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33" w:rsidRPr="00E77133" w:rsidRDefault="00E77133" w:rsidP="00E77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133">
        <w:rPr>
          <w:rFonts w:ascii="Times New Roman" w:hAnsi="Times New Roman" w:cs="Times New Roman"/>
          <w:b/>
          <w:bCs/>
          <w:sz w:val="24"/>
          <w:szCs w:val="24"/>
        </w:rPr>
        <w:t>ФОРМИ АКТИВНОЇ ГРОМАДЯНСЬКОЇ УЧАСТІ УЖИТТІ СУСПІЛЬСТВА</w:t>
      </w:r>
    </w:p>
    <w:p w:rsid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іджуємо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згуртованій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Діємо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навчаючись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Хто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такий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демократичний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громадянин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ідповідь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розпочнемо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найменшої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складової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демократичного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демократичній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верховна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народові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Громадянська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реклама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433E06" wp14:editId="48AF56F4">
            <wp:simplePos x="0" y="0"/>
            <wp:positionH relativeFrom="column">
              <wp:posOffset>138430</wp:posOffset>
            </wp:positionH>
            <wp:positionV relativeFrom="paragraph">
              <wp:posOffset>107950</wp:posOffset>
            </wp:positionV>
            <wp:extent cx="1288415" cy="1630045"/>
            <wp:effectExtent l="0" t="0" r="6985" b="8255"/>
            <wp:wrapTight wrapText="bothSides">
              <wp:wrapPolygon edited="0">
                <wp:start x="0" y="0"/>
                <wp:lineTo x="0" y="21457"/>
                <wp:lineTo x="21398" y="21457"/>
                <wp:lineTo x="21398" y="0"/>
                <wp:lineTo x="0" y="0"/>
              </wp:wrapPolygon>
            </wp:wrapTight>
            <wp:docPr id="2" name="Рисунок 2" descr="https://history.vn.ua/pidruchniki/verbizka-civil-education-10-class-2018/verbizka-civil-education-10-class-2018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verbizka-civil-education-10-class-2018/verbizka-civil-education-10-class-2018.files/image0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Демократичні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громадяни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 - люди,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суспільно-політичному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виборів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голосують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контролюють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створюють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дослуховуються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до думки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дотримують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меншості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притаманна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культура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громадянськості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законослухняності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критичній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вимогливості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Культура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громадянськості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врегульовує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взаємодію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владою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протистояння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верств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сприйняттям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не як предмета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завоювання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а як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інтересі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і прав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Культура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громадянськості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ставленні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до порядку,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знанні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визнанні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громадянами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дотримувати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Культура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громадянськості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знанні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права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про те, як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влаштована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держава,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система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конституційні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законодавчі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цілеспрямованої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ізнобічного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свідомий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небайдужий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активний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відповідальний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самостійний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незалежний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судженнях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здатний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державу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роблячи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демократичними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характерних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рис такого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належать: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патріотизм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правосвідомість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культура,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моральність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активна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громадянська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суспільному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захищати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самопожертви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праця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благо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Обговорюємо</w:t>
      </w:r>
      <w:proofErr w:type="spellEnd"/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Якими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форми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bCs/>
          <w:sz w:val="24"/>
          <w:szCs w:val="24"/>
        </w:rPr>
        <w:t>іальної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активності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громадян</w:t>
      </w:r>
      <w:proofErr w:type="spellEnd"/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b/>
          <w:bCs/>
          <w:sz w:val="24"/>
          <w:szCs w:val="24"/>
        </w:rPr>
        <w:t>іальна</w:t>
      </w:r>
      <w:proofErr w:type="spellEnd"/>
      <w:r w:rsidRPr="00E77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взаємодія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 - система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взаємозумовлених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форма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реалізуються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уміннями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взаємному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впливі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спільнот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b/>
          <w:bCs/>
          <w:sz w:val="24"/>
          <w:szCs w:val="24"/>
        </w:rPr>
        <w:t>іальна</w:t>
      </w:r>
      <w:proofErr w:type="spellEnd"/>
      <w:r w:rsidRPr="00E77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єдність</w:t>
      </w:r>
      <w:proofErr w:type="spellEnd"/>
      <w:r w:rsidRPr="00E771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солідарність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єдність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верств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цілого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породжується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спільними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цілями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цінностями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взаєморозумінням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згуртовує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 в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ціле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спільним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історичним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етнічним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культурою,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економічною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спорідненістю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прагненням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до миру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громадянському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активний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чимало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однодумці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об’єднується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людьми,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Люди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разом,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вступають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дружні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стосунки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протистояння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людьми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їхніми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угрупованнями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упорядковане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розвинуте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зріле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згуртованішими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незрілому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громадянському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пострадянських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роз’єднаність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розпорошеність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Тоталітарна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lastRenderedPageBreak/>
        <w:t>навмисно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руйнувала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усталені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розривала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родинні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національні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перетворюючи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 на «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піщинки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гвинтики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легко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свавільно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маніпулювати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гуртувати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роз’єднувати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почувалися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малими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безсилими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протистоянні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зрілого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єдність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солідарність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згуртованості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для того,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ставали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активними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ставали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люди брали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громадському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ознайомлювати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доступними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/>
          <w:i/>
          <w:sz w:val="24"/>
          <w:szCs w:val="24"/>
        </w:rPr>
        <w:t>інструментами</w:t>
      </w:r>
      <w:proofErr w:type="spellEnd"/>
      <w:r w:rsidRPr="00E771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/>
          <w:i/>
          <w:sz w:val="24"/>
          <w:szCs w:val="24"/>
        </w:rPr>
        <w:t>впливу</w:t>
      </w:r>
      <w:proofErr w:type="spellEnd"/>
      <w:r w:rsidRPr="00E77133">
        <w:rPr>
          <w:rFonts w:ascii="Times New Roman" w:hAnsi="Times New Roman" w:cs="Times New Roman"/>
          <w:b/>
          <w:i/>
          <w:sz w:val="24"/>
          <w:szCs w:val="24"/>
        </w:rPr>
        <w:t xml:space="preserve"> та формами </w:t>
      </w:r>
      <w:proofErr w:type="spellStart"/>
      <w:proofErr w:type="gramStart"/>
      <w:r w:rsidRPr="00E77133">
        <w:rPr>
          <w:rFonts w:ascii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b/>
          <w:i/>
          <w:sz w:val="24"/>
          <w:szCs w:val="24"/>
        </w:rPr>
        <w:t>іальної</w:t>
      </w:r>
      <w:proofErr w:type="spellEnd"/>
      <w:r w:rsidRPr="00E771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/>
          <w:i/>
          <w:sz w:val="24"/>
          <w:szCs w:val="24"/>
        </w:rPr>
        <w:t>активності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 До них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передусім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Вони є не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критерієм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демократії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дієвим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способом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інститутами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Поняття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мирне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охоплює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7133">
        <w:rPr>
          <w:rFonts w:ascii="Times New Roman" w:hAnsi="Times New Roman" w:cs="Times New Roman"/>
          <w:bCs/>
          <w:sz w:val="24"/>
          <w:szCs w:val="24"/>
        </w:rPr>
        <w:t>будь-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як</w:t>
      </w:r>
      <w:proofErr w:type="gramEnd"/>
      <w:r w:rsidRPr="00E77133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публічні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заходи,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проводяться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публічних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місцях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мирно, без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зброї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>: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•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мітингу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демонстрації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ікетування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, походу;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>• у будь-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поєднанні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законом, для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висловлення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 будь-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Громадянська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реклама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176D2B" wp14:editId="62C3BC4D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1749425" cy="1820545"/>
            <wp:effectExtent l="0" t="0" r="3175" b="8255"/>
            <wp:wrapTight wrapText="bothSides">
              <wp:wrapPolygon edited="0">
                <wp:start x="0" y="0"/>
                <wp:lineTo x="0" y="21472"/>
                <wp:lineTo x="21404" y="21472"/>
                <wp:lineTo x="21404" y="0"/>
                <wp:lineTo x="0" y="0"/>
              </wp:wrapPolygon>
            </wp:wrapTight>
            <wp:docPr id="1" name="Рисунок 1" descr="https://history.vn.ua/pidruchniki/verbizka-civil-education-10-class-2018/verbizka-civil-education-10-class-2018.files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verbizka-civil-education-10-class-2018/verbizka-civil-education-10-class-2018.files/image0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1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збиратися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мирно, без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зброї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мітинги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походи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демонстрації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завчасно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сповіщаються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встановлюватися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закону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порядку - з метою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заворушенням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злочинам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людей».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Конституція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Збори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на яке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скликають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вищий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керівний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ізацій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створених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спільнотами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й форма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хвилюють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громадськість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осмислення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партійні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виборців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ікрорайону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Мітинг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організована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масове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публічне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 для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актуальних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суспільно-політичних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проблем.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Суттєвою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особливістю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спрямованість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 до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безпосередньої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Мітинг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проводиться не для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дискусії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з'ясування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проблем.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сформованих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прихильників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яка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мітингу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перетворюється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заборонити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дозволити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ідтримати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засудити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Мітинг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пропаганди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агітації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синонім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мітинг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віче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Як правильно провести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Кого і як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?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Організатор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листом (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часу для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відправлення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телеграмою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завчасно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ісцевого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Вам не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органу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мирного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повідомляєте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зах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завчасно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»?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жодного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чинного нормативно-правового акта,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встановлював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конкретний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завчасного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усталеній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юридичній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строк становив 10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дні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Демонстрація</w:t>
      </w:r>
      <w:proofErr w:type="spellEnd"/>
      <w:r w:rsidRPr="00E77133">
        <w:rPr>
          <w:rFonts w:ascii="Times New Roman" w:hAnsi="Times New Roman" w:cs="Times New Roman"/>
          <w:b/>
          <w:sz w:val="24"/>
          <w:szCs w:val="24"/>
        </w:rPr>
        <w:t> </w:t>
      </w:r>
      <w:r w:rsidRPr="00E771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масовий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марш як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публічне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висловлення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іально-політичного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настрою;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організована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організатори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продемонструвати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протест,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схвалення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одностайність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згуртованість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рішучих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демонстрацій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виготовляють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плакати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пишуть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смугах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тканини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паперу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гасла,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заклики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вигукують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вулицях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77133">
        <w:rPr>
          <w:rFonts w:ascii="Times New Roman" w:hAnsi="Times New Roman" w:cs="Times New Roman"/>
          <w:b/>
          <w:bCs/>
          <w:sz w:val="24"/>
          <w:szCs w:val="24"/>
        </w:rPr>
        <w:t>ікетування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 - форма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демонстрації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пікету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виставляти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плакати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намети,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чергувати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громадському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спеціальною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метою,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охороняти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перешкоду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шляху,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привертати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протест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чого-небудь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Похід</w:t>
      </w:r>
      <w:proofErr w:type="spellEnd"/>
      <w:r w:rsidRPr="00E77133">
        <w:rPr>
          <w:rFonts w:ascii="Times New Roman" w:hAnsi="Times New Roman" w:cs="Times New Roman"/>
          <w:b/>
          <w:bCs/>
          <w:sz w:val="24"/>
          <w:szCs w:val="24"/>
        </w:rPr>
        <w:t xml:space="preserve"> (хода</w:t>
      </w:r>
      <w:r w:rsidRPr="00E77133">
        <w:rPr>
          <w:rFonts w:ascii="Times New Roman" w:hAnsi="Times New Roman" w:cs="Times New Roman"/>
          <w:bCs/>
          <w:sz w:val="24"/>
          <w:szCs w:val="24"/>
        </w:rPr>
        <w:t>)</w:t>
      </w:r>
      <w:r w:rsidRPr="00E77133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пересування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організованої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людей, загону,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просто неба з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метою і в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порядку (строю). Походи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розцінювати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вид мирного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дотримані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скажімо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маршруту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похід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закінчується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певному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перетворюється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статичне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набувають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форм,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сидячі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демонстрації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протести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факельні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процесії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мовчазні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марші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людські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живі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ланцюги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вело-,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- та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автопробіги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специфічні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музичні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театралізовані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вистави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паради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133">
        <w:rPr>
          <w:rFonts w:ascii="Times New Roman" w:hAnsi="Times New Roman" w:cs="Times New Roman"/>
          <w:b/>
          <w:sz w:val="24"/>
          <w:szCs w:val="24"/>
        </w:rPr>
        <w:t xml:space="preserve">Коли </w:t>
      </w:r>
      <w:proofErr w:type="spellStart"/>
      <w:r w:rsidRPr="00E77133">
        <w:rPr>
          <w:rFonts w:ascii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E77133">
        <w:rPr>
          <w:rFonts w:ascii="Times New Roman" w:hAnsi="Times New Roman" w:cs="Times New Roman"/>
          <w:b/>
          <w:sz w:val="24"/>
          <w:szCs w:val="24"/>
        </w:rPr>
        <w:t xml:space="preserve"> не є </w:t>
      </w:r>
      <w:proofErr w:type="spellStart"/>
      <w:r w:rsidRPr="00E77133">
        <w:rPr>
          <w:rFonts w:ascii="Times New Roman" w:hAnsi="Times New Roman" w:cs="Times New Roman"/>
          <w:b/>
          <w:sz w:val="24"/>
          <w:szCs w:val="24"/>
        </w:rPr>
        <w:t>обов’язковим</w:t>
      </w:r>
      <w:proofErr w:type="spellEnd"/>
      <w:r w:rsidRPr="00E77133">
        <w:rPr>
          <w:rFonts w:ascii="Times New Roman" w:hAnsi="Times New Roman" w:cs="Times New Roman"/>
          <w:b/>
          <w:sz w:val="24"/>
          <w:szCs w:val="24"/>
        </w:rPr>
        <w:t>?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мирного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спонтанного мирного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спричиненого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подією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завчасно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законом.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випадковими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збираються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сповіщення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запрошення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. Часто вони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трапляються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поширену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звістку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подію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яка стала доступною через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візит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спонтанного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стандартам і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схвалюється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європейськими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інституціями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Заборонити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мирного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тільки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окружний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bCs/>
          <w:sz w:val="24"/>
          <w:szCs w:val="24"/>
        </w:rPr>
        <w:t>адм</w:t>
      </w:r>
      <w:proofErr w:type="gramEnd"/>
      <w:r w:rsidRPr="00E77133">
        <w:rPr>
          <w:rFonts w:ascii="Times New Roman" w:hAnsi="Times New Roman" w:cs="Times New Roman"/>
          <w:bCs/>
          <w:sz w:val="24"/>
          <w:szCs w:val="24"/>
        </w:rPr>
        <w:t>іністративний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суд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лише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інтересах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національної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безпеки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громадського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порядку з метою: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заворушенням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злочинам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;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• для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;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• для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Громадянська</w:t>
      </w:r>
      <w:proofErr w:type="spellEnd"/>
      <w:r w:rsidRPr="00E77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/>
          <w:bCs/>
          <w:sz w:val="24"/>
          <w:szCs w:val="24"/>
        </w:rPr>
        <w:t>активність</w:t>
      </w:r>
      <w:proofErr w:type="spellEnd"/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bCs/>
          <w:sz w:val="24"/>
          <w:szCs w:val="24"/>
        </w:rPr>
        <w:t xml:space="preserve">Як провести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мирне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>?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Ознайомтеся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мирних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E77133">
        <w:rPr>
          <w:rFonts w:ascii="Times New Roman" w:hAnsi="Times New Roman" w:cs="Times New Roman"/>
          <w:sz w:val="24"/>
          <w:szCs w:val="24"/>
        </w:rPr>
        <w:t>беріть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важливе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суспі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льне</w:t>
      </w:r>
      <w:proofErr w:type="spellEnd"/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хотіли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б провести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мирне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оберіть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форму заходу.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Поміркуйте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звернути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заходу, до кого і за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залучити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13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короткий план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заходу і презентуйте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Домашнє завдання: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Застосуйте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набуті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знання</w:t>
      </w:r>
      <w:proofErr w:type="spellEnd"/>
      <w:r w:rsidRPr="00E77133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77133">
        <w:rPr>
          <w:rFonts w:ascii="Times New Roman" w:hAnsi="Times New Roman" w:cs="Times New Roman"/>
          <w:bCs/>
          <w:sz w:val="24"/>
          <w:szCs w:val="24"/>
        </w:rPr>
        <w:t>досвід</w:t>
      </w:r>
      <w:proofErr w:type="spellEnd"/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Дізнайтеся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13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відбувалися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вашому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селищі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часом, а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заплановано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незабаром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Поміркуйте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могли б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таких заходах.</w:t>
      </w:r>
    </w:p>
    <w:p w:rsidR="00E77133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Pr="00E77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Розпитайте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могли б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13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77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77133">
        <w:rPr>
          <w:rFonts w:ascii="Times New Roman" w:hAnsi="Times New Roman" w:cs="Times New Roman"/>
          <w:sz w:val="24"/>
          <w:szCs w:val="24"/>
        </w:rPr>
        <w:t>.</w:t>
      </w:r>
    </w:p>
    <w:p w:rsidR="002C27FF" w:rsidRPr="00E77133" w:rsidRDefault="00E77133" w:rsidP="00E77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992" w:rsidRPr="00E77133" w:rsidRDefault="00CA7992" w:rsidP="00E771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7992" w:rsidRPr="00E77133" w:rsidSect="00CA7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4"/>
    <w:rsid w:val="00000AD0"/>
    <w:rsid w:val="002B03E8"/>
    <w:rsid w:val="00457054"/>
    <w:rsid w:val="00712A70"/>
    <w:rsid w:val="00CA6566"/>
    <w:rsid w:val="00CA7992"/>
    <w:rsid w:val="00E658E4"/>
    <w:rsid w:val="00E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1504</Words>
  <Characters>8579</Characters>
  <Application>Microsoft Office Word</Application>
  <DocSecurity>0</DocSecurity>
  <Lines>71</Lines>
  <Paragraphs>20</Paragraphs>
  <ScaleCrop>false</ScaleCrop>
  <Company>UralSOFT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2020-03-30T09:46:00Z</dcterms:created>
  <dcterms:modified xsi:type="dcterms:W3CDTF">2020-03-30T10:22:00Z</dcterms:modified>
</cp:coreProperties>
</file>