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AC" w:rsidRPr="00D154AC" w:rsidRDefault="00D154AC" w:rsidP="00D154AC">
      <w:pPr>
        <w:pStyle w:val="2"/>
        <w:shd w:val="clear" w:color="auto" w:fill="FFFFFF"/>
        <w:tabs>
          <w:tab w:val="left" w:pos="537"/>
          <w:tab w:val="center" w:pos="4677"/>
        </w:tabs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</w:pPr>
      <w:r w:rsidRPr="00D154A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54AC">
        <w:rPr>
          <w:rFonts w:ascii="Times New Roman" w:hAnsi="Times New Roman" w:cs="Times New Roman"/>
          <w:sz w:val="28"/>
          <w:szCs w:val="28"/>
          <w:lang w:val="uk-UA"/>
        </w:rPr>
        <w:tab/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4AC">
        <w:rPr>
          <w:rFonts w:ascii="Times New Roman" w:hAnsi="Times New Roman" w:cs="Times New Roman"/>
          <w:sz w:val="28"/>
          <w:szCs w:val="28"/>
        </w:rPr>
        <w:t xml:space="preserve">: </w:t>
      </w:r>
      <w:r w:rsidRPr="00D154AC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>Новітня історія зарубіжної літератури</w:t>
      </w:r>
    </w:p>
    <w:p w:rsidR="00D154AC" w:rsidRDefault="00D154AC" w:rsidP="00D154AC">
      <w:pPr>
        <w:jc w:val="center"/>
        <w:rPr>
          <w:lang w:val="uk-UA" w:eastAsia="ru-RU"/>
        </w:rPr>
      </w:pPr>
      <w:r w:rsidRPr="00D154AC">
        <w:rPr>
          <w:rFonts w:ascii="Times New Roman" w:hAnsi="Times New Roman" w:cs="Times New Roman"/>
          <w:b/>
          <w:i/>
          <w:lang w:val="uk-UA" w:eastAsia="ru-RU"/>
        </w:rPr>
        <w:t>Опорний конспект</w:t>
      </w:r>
      <w:r>
        <w:rPr>
          <w:lang w:val="uk-UA" w:eastAsia="ru-RU"/>
        </w:rPr>
        <w:t>.</w:t>
      </w:r>
    </w:p>
    <w:p w:rsidR="00D154AC" w:rsidRPr="00D154AC" w:rsidRDefault="00D154AC" w:rsidP="00D154AC">
      <w:pPr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54AC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Завдання.</w:t>
      </w:r>
      <w:r w:rsidRPr="00D154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Прочитайте конспект та складіть хронологічну табл..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Майже половину свого свідомого життя і творчості Хуліо Кортасар прожив далеко від батьківщини, в Європі, хоча для читачів він так і залишився справжнім аргентинцем. </w:t>
      </w:r>
      <w:r w:rsidRPr="00D154AC">
        <w:rPr>
          <w:rFonts w:ascii="Times New Roman" w:hAnsi="Times New Roman" w:cs="Times New Roman"/>
          <w:sz w:val="24"/>
          <w:szCs w:val="24"/>
          <w:lang w:eastAsia="ru-RU"/>
        </w:rPr>
        <w:t>Саме його аргентинське коріння визначило суть творчості. Про своє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ідність своєї прози автор писав: «Я живу в состоянии неопределенности и изменчивости, и поскольку я могу писать, чувствуя это, я всегда предлагаю окружающим узнать, подробно исследовать одного из нас и увидеть для себя самый прекрасный сад».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Його творчість відзначалася інтересом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вічно молодої духом людини, сам письменник неохоче старів. Зберігся опис зовнішності митця: «Он казался худощавым молодым человеком в светлых спортивных брюках, спортивных туфлях и светлой спортивной куртке с короткими рукавами, как у подростка, давно выросшего из своей одежды. Небрежно откинутые назад волосы, как у юнца, давно не посещавшего парикмахерской. Круглое, безбородое, усыпанное веснушками лицо и большие, широко расставленные зеленые глаза под длинными бровями вразлет от самой переносицы. С этого, 1968 года, Кортасар несколько изменил свой внешний вид, отпустив рыжеватую бороду, но его мальчишеский облик, внимательный, чуть ироничный взгляд и легкая усмешка, приоткрывающая белые со щербинкой зубы, осталась с ним навсегда».</w:t>
      </w:r>
    </w:p>
    <w:p w:rsidR="00D154AC" w:rsidRDefault="00D154AC" w:rsidP="00D154AC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Народився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Хуліо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Кортасар 26 серпня 1914 року в Брюсселі в родині дипломата. У 1916 році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ісля окупації Брюсселя німецькими військами родина переїхала до Швейцарії, де залишилася до кінця Першої світової війни, а в 1918 році повернулася в Аргентину.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ісля повернення поселився в Банфілді, живописному передмісті Буенос-Айреса. Хуліо часто згадував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ій дім, безтурботне дитинство, друзів, домашніх тварин: «В моем случае речь идет о продолжающемся и поныне детстве, о многом, что остается во мне от ребенка, и это — нечто такое, от чего я не хочу и не могу отказываться».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Письменник жив із матір'ю, тіткою та молодшою сестрою Офелією, часто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хвор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ів, згодом у нього розвинулася астма. Щасливе дитинство стало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ідґрунтям його творчості. Ще в юні роки він звернувся до поезії, засвоївши різноманітні поетичні стилі. Свої поезії представляв на розсуд родичів. Усі захоплювалися Хуліо, а мати навіть не вірила, що все це написав її син, вважаючи його твори плагіатом. Сам автор у майбутньому назве перші свої поетичні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іди «значимим нічим».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У 1928 році X. Кортасар вступив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педагогічне училище у Буенос-Айресі, а в 1932 році отримав диплом викладача середньої школи. Тоді ж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ід враженням книги Ж. Кокто «Опій» відкрив для себе світ сюрреалізму.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ізніше продовжив навчання на факультеті філософії та філології столичного університету, але через рік залишив його через брак коштів. Від цього часу почав заробляти собі на прожиття сам.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1935 року і протягом десяти наступних працював шкільним учителем у Боліварі — містечку в провінції Буенос-Айрес, потім влаштувався перекладачем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одному з аргентинських видавництв. Кортасар перекладав на іспанську мову твори Е. По, Д. Дефо, А.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Жида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. У цей період митець захопився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джазовою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музикою. За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ідченнями друзів митця, він міг на довгі години </w:t>
      </w:r>
      <w:r w:rsidRPr="00D154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закриватися в одній із кімнат свого будинку, щоб імпровізувати на саксофоні і, насолоджуючись, таким чином осягати невловиму свободу духу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шими важливими захопленнями були фотографування і театр. Разом з тим прозаї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писав оповідання, які ніде не публікував.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1944 року викладав французьку літературу в університеті міста Куйо.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Початком своєї літературної діяльності Хуліо Кортасар вважав 1946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ік, коли було опубліковано оповідання «Захоплений будинок». Тві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був надрукований після позитивної рецензії Хорхе Луїсом Борхесом. Щоправда, до цього в активі письменника уже була поетична збірка «Присутність», яка вийшла в 1938 році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ід псевдонімом Хуліо Денис. Але вірші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молодого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поета критики достойно не оцінили.</w:t>
      </w:r>
    </w:p>
    <w:p w:rsidR="00D154AC" w:rsidRPr="00D154AC" w:rsidRDefault="00D154AC" w:rsidP="00D154AC">
      <w:pPr>
        <w:rPr>
          <w:rFonts w:ascii="Times New Roman" w:hAnsi="Times New Roman" w:cs="Times New Roman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У 1946 році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Хуліо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повернувся до Буенос-Айреса, де влаштувався в Аргентинську книжкову палату. Аргентина кінця 40-х років являла собою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країну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інтелектуальних і літературних баталій на фоні бурних політичних подій. У 1946 році до влади прийшов диктатор Хуан Домінго Перон, людина жорстока і мстива. Політика Перона викликала ряд незадоволень інтелігенції. Цензура не давала можливості письменникам повноцінно творити. Серед незадоволених був і Кортасар.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ізніше він згадував: «Я не мог вынести постоянной лжи, она была повсюду: от внутренних переживаний до внешней жизни, из которой улицы Буэнос-Айреса вычеркивали меня»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оча Хуліо Кортасару пропонували професорську посаду в</w:t>
      </w:r>
      <w:r w:rsidRPr="00D154AC">
        <w:rPr>
          <w:rFonts w:ascii="Times New Roman" w:hAnsi="Times New Roman" w:cs="Times New Roman"/>
          <w:lang w:eastAsia="ru-RU"/>
        </w:rPr>
        <w:t>Буенос-Айреському університеті, він категорично відмовився, не бажаючи бути на службі в країні з ворожим йому режимом.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Прозаїк екстерном за дев'ять місяців закінчив трирічні курси перекладачів з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ійської та французької мов, а в 1951 році, отримавши стипендію французького уряду, поїхав з Аргентини до Парижа з наміром залишитися в Європі. Від цього часу місцем його проживання став Париж та невелике провінційне містечко Сайгон. Французьке громадянство він отримав у 1981 році лише по особистій ініціативі президента Франції Франсуа Міттерана. У перший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ік свого перебування у Франції Кортасар випустив збірку оповідань «Бестіарій», яка мала шалений успіх. У 1956 році вийшла книга «Кінець гри», потім роман «Гра в класики», який зробив автора метром світової літератури XX ст.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часом прозаїк став працювати перекладачем у ЮНЕСКО. У 50-х роках у справах ЮНЕСКО багато подорожував: Італія, Куба, Аргентина, Перу, Еквадор, Чилі. У 1974 році взяв участь у роботі «Трибуналу Рассела» (засідання в Римі, присвячене порушенню прав людини в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країнах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Латинської Америки).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ізніше здійснив поїздку до США та Мексики, де прочитав лекції про латиноамериканську літературу та про власну творчість, взяв участь у роботі Міжнародної комісії з вивчення злочинів воєнної хунти в Чилі. У 1976 році Кортасар таємно поїхав до Нікарагуа, де після скасування конституції почалися масові політичні репресії.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Але в 1981 році лікарі виявили в письменника лейкемію. Він у 1983 — 1984 роках ще здійснив ряд поїздок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країнами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Латинської Америки (Куба, Аргентина, Нікарагуа), а 12 липня 1984 року помер. Похований на паризькому кладовищі Монпарнас.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Уже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ісля смерті письменника побачили світ збірка віршів «Тільки сутінки», книга оповідань «Інший берег», нариси «Нікарагуа — безжалісно-ніжний край».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Упродовж усієї літературної діяльності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Хуліо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Кортасар дотримувався поради відомого новеліста Орасіо Кигорі: «Пиши так, словно твой рассказ интересен только небольшому числу твоих героев, один из которых — ты сам».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Писав свої твори легко і просто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. Він часто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любив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говорити: «Литература всегда была для меня сферой игровой деятельности... Мне она кажется самой серьёзной игрой.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Если бы мы расположили различные виды игры, от самых невинных до самых хитро продуманных, по шкале оценок, то, думаю, литературу, музыку и вообще искусство пришлось бы поставить на самую отчаянную, головокружительную (в хорошем смысле слова) высоту».</w:t>
      </w:r>
      <w:proofErr w:type="gramEnd"/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>Вдало відмітив одну з особливостей творчості Кортасара його спі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ітчизник Хорхе Луїс Борхес: «Рассказчик умело втягивает нас в свой чудовищный мир, где счастливых нет. Этот мир проницаем, сознание человека может здесь вселиться в животное и наоборот. Кроме того, автор играет с материей, из которой сотканы мы все: я говорю о времени».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Відомий перуанський письменник Маріо Варгас Льоса назвав письменника реалістом і фантастом одночасно. Він висував припущення, що в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творчості митець використав чотири компоненти: фантазію, поетичність, іронію та гру.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Перші літературні спроби Кортасара відносилися до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ідліткових років. До середини 30-х років занадто вимогливий письменник не наважувався на публікацію своїх творів. Його перша поетична збірка «Присутність» вийшла друком тільки в 1938 році.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>Кортасарівська поезія — втілення тих ідей, навколо яких будувалася структура оповідань і романі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думку аргентинки Росальби Кампри, «вірші Кортасара проголошували ще з більшою напруженістю — хоч і в більш алюзивний спосіб — ті самі проблеми, яких торкалася його проза».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>У поезіях митця буденні проблеми тісно перепліталися з нереальними, філософськими, вічними: життя і смерть, призначення людини на землі, кохання як невід'ємної частини людського буття.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>Зразком такого тісного взаємозв'язку проблем земних і вічних стала поезія «Майбутнє».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Я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добре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знаю, що тебе не буде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 вулиці нічній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ід ліхтарем,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жест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і, коли ти береш меню,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І в усмішці зворушливій в метро,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В позичених книжках, в словах «до завтра».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Тебе не буде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снах моїх ніколи,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Ні у химерній долі слів моїх,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Ні в номері знайомім телефону,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Ні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ідтінку блузки, рукавичок.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Не ти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, любов моя, спричиниш гнів,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І не тобі куплятиму цукерки;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Спинюсь на перехресті —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ти пов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ік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Туди не прийдеш, і слова буденні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Казатиму, і їстиму, як всі,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Мені насняться сни, такі звичайні.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Я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добре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знаю, що тебе не буде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Ні у тюрмі душі моєї,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Ні зовні — серед вулиць і мості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D154AC" w:rsidRPr="00701123" w:rsidRDefault="00D154AC" w:rsidP="00D154AC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Тебе не буде зовсім.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>Залишиться лиш спогад невиразний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>Про незабутн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є,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 що пішло навіки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>(переклад з іспанської Олександра Буценка)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>Вірш пройнятий песимізмом, ліричний герой розчарований у коханні. Він впевнений, що цьому величному почуттю більше не буде місця в його житті.</w:t>
      </w: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154AC">
        <w:rPr>
          <w:rFonts w:ascii="Times New Roman" w:hAnsi="Times New Roman" w:cs="Times New Roman"/>
          <w:sz w:val="24"/>
          <w:szCs w:val="24"/>
          <w:lang w:eastAsia="ru-RU"/>
        </w:rPr>
        <w:t xml:space="preserve">Іноді Кортасар — поет описував у своїх поезіях повсякденне життя, свої повсякденні заняття. Такі вірші були пройняті легкістю, невимушеністю, насичені цікавими і водночас складними метафорами й </w:t>
      </w:r>
      <w:proofErr w:type="gramStart"/>
      <w:r w:rsidRPr="00D154AC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D154AC">
        <w:rPr>
          <w:rFonts w:ascii="Times New Roman" w:hAnsi="Times New Roman" w:cs="Times New Roman"/>
          <w:sz w:val="24"/>
          <w:szCs w:val="24"/>
          <w:lang w:eastAsia="ru-RU"/>
        </w:rPr>
        <w:t>ітетами. Зразком цього виступав вірш «Ноктюрн»: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Тож поночі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є: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 мене руки чорні, обличчя сполотніле,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Вже все позаду — і пляшки, й судно,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Не знаю, чи мене любили, чи бачити бажали.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Газета, кинута на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іжко, дипломатичними новинами багата,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Однак подолана: чотири сторінки — чотири сети.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Орієнтир сьогодні — папери, чашка молока і одинадцята година ночі.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А знадвору, мов коней табуни, все стукають у шибку за спиною в мене.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(переклад з іспанської Олександра Буценка)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Як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ісля боротьби з примарами із диму.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Вже все позаду — і пляшки, й судно,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Не знаю, чи мене любили, чи бачити бажали.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Газета, кинута на </w:t>
      </w:r>
      <w:proofErr w:type="gramStart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іжко, дипломатичними новинами багата,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Однак подолана: чотири сторінки — чотири сети.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Орієнтир сьогодні — папери, чашка молока і одинадцята година ночі.</w:t>
      </w:r>
    </w:p>
    <w:p w:rsidR="00701123" w:rsidRPr="00701123" w:rsidRDefault="00701123" w:rsidP="00701123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i/>
          <w:sz w:val="24"/>
          <w:szCs w:val="24"/>
          <w:lang w:eastAsia="ru-RU"/>
        </w:rPr>
        <w:t>А знадвору, мов коней табуни, все стукають у шибку за спиною в мене.</w:t>
      </w:r>
    </w:p>
    <w:p w:rsidR="00701123" w:rsidRDefault="00701123" w:rsidP="00701123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(переклад з іспанської Олександра Буценка)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Більш вдалим виявився прозовий дебют автора, який відбувся в 1946 році. Ним стала публікація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періодиці оповідання «Захоплений будинок», написаного в дусі «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маг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ічного реалізму» і схваленого Борхесом.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Розповідь у творі йшлася від першої особи. Автор не називав героя, але і так було зрозуміло, що це сам письменник, якому вже виповнилося сорок років. Головний персонаж твору разом зі своєю сестрою Ірене оселився в ді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івському будинку, що зберігав пам'ять про дитинство героя і його предків: діда, матір, батька.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Сенсом їхнього існування став догляд за будинком: потрібно було вставати о сьомій годині ранку, прибирати, а потім займатися своїми справами, але в межах будівлі. Герой висловлював думку, що через будинок вони із сестрою залишилися самотніми: Ірене без причини відмовила двом нареченим, а його кохана, Марія Естер, померла ще до заручин.</w:t>
      </w:r>
      <w:proofErr w:type="gramEnd"/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Ірене, не маючи родини, займалася в'язанням різноманітних речей для себе та свого брата: «Она вязала все нужные вещи, что-то зимнее, носки для меня, кофты — для себя самой. Если ей что-нибудь не нравилось, она распускала только что связанный свитер, и я любил смотреть, как шерсть в корзине сохраняет часами прежнюю форму...»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коли героєві здавалося, що заняття сестри — це марна трата часу і сил, він не вбачав ніякого сенсу в цьому.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Оскільки будинок був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великим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, а жили в ньому лише оповідач із сестрою, то багато кімнат пустувало. Одного разу помірне існування героїв було порушене певною подією: оповідачеві захотілося випити мате. Він, йдучи на кухню, в коридорі почув шум, що надходив із бібліотеки чи вітальні. Поті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йому почулися розмови і в інших кімнатах. Герой швиденько закрив за собою двері, а сестрі повідомив про те, що одну частину будинку зайняли. Перші дні їм важко було жити з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чужими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невідомими поселенцями, а ще важче — усвідомлювати те, що хтось знаходився поруч, порушував спокій, руйнував ідилію життя.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Кульмінаційним моментом у творі став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ізод захоплення майже всього будинку, коли в розпорядженні героїв залишилася лише передня кімната. Таку ситуацію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не витримали: «Часы были тут, на руке, и я увидел, что уже одиннадцать. Я обнял сестру (кажется, она плакала), и мы вышли из дома. Мне стало грустно; я запер покрепче дверь и бросил ключи в водосток. Вряд ли, подумал я, какому-нибудь бедняге вздумается воровать в такой час; да и дом ведь занят». Герої зосталися на вулиці, втративши ту єдину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іч, яка була їм дорога, пов'язувала з минулим.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Таким чином, образ захопленого будинку набув рис образа-символа. Він символізував розірваність минулого і сучасного життя героїв, зв'язок і наступність поколінь, безвихідь життєвої ситуації, глухий кут, з якого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навряд чи зуміли вибратися.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Велике оповідання «Переслідувач» критика визнала програмовим твором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Хуліо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Кортасара. Наприкінці 1960 року він вийшов окремою книжкою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ізними європейськими мовами різних європейських країнах.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Це історія геніального саксофоніста, який намагався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ід впливом музики пізнати сенс життя і досяг абсолюту свободи. Оповідання було присвячене популярному в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ій час джазмену Чарлі Паркеру.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Складним для розуміння стало оповідання «Слини диявола».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Його тема — відображення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ізних поглядів на життя конкретної людини.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перших рядків твору читач дізнавався, що автору було дуже важко писати цей твір, він не знав, від якої особи вести оповідь — від першої, від другої чи від третьої. Врешті-решт вирішив вести її від першої особи, від імені Роберто Мішеля. За походженням герой — франко-чилієць, він проживав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Парижі, за родом занять — був перекладачем, але у вільний від роботи час займався фотографуванням. Майже місяць він перекладав на французькою мовою трактат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судов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 справи професора Хосе Норберто Альенде із університету Сантьяго.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Одного разу, а саме в неділю сьомого листопада, Роберто вирішив трохи відпочити і погуляти містом, пофотографувати на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ій смак. У парку він натрапив на пару молодих людей — чоловіка, майже хлопця, і жінку, яка здалася набагато старшою за свого співрозмовника. Фотографові було цікаво спостерігати за ними, оскільки він зрозумів, що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були чимось стурбовані, мали якісь проблеми.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першого погляду помітно було, що молода жінка щось намагалася довести хлопцеві, а той лише ніяковів і майже весь час мовчав, похиливши голову.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Роберто захотілося сфотографувати цю картину, але він не зміг придумати відповідний ракурс, щоб герої і все, що їх оточувало, вмістилися в кадр. Нарешті йому це вдалося. Молода пара помітила фотографа і кожен відреагував на його увагу п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різному: хлопець, скориставшися ситуацією, просто втік, а жінка, підійшла до фотографа з вимогою віддати плівку.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Задоволений удачею, Роберто Мішель повернувся додому. Він відразу ж проявив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івку і зробив чудову фотографію дуже великого формату, схожу на плакат. Щоб насолоджуватися сфотографованим, герой повісив її як картину у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своїй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кімнаті.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У фіналі твору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Хуліо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Кортасар використав прийом олюднення фотографії. Спостерігаючи за своїм шедевром, у якийсь момент Роберто здалося, що герої на ньому ожили, і все почало повторюватися в такому порядку, в якому він за ними спостерігав. Мішель був збентежений, але розумів, що подібне могло відбутися.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Отже, в оповіданні «Слини диявола» письменник очима свого героя відкрив невидимі погляду трагедії та комедії, утверджуючи один зі своїх постулаті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: «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— настоящему </w:t>
      </w:r>
      <w:r w:rsidRPr="007011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трудные вещи — это все то, что нам представляется самым простым и обычным, например, смотреть и видеть».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ідомою книгою Кортасара стала драматична поема в прозі «Королі». Цей тві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став вільною інтерпретацією давньогрецького міфу про боротьбу Тесея з Мінотавром.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Фантастична стихія, химерно поєднана з реальністю, яка, в свою чергу, поєднувала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іально-критичні мотиви та філософську узагальненість притчі, домінувала і в наступних творах письменника— збірках оповідань «Бестіарій» (1951), «Кінець гри» (1956), «Таємна зброя» (1959), «Усі вогні — це вогонь» (1966), «Хтось там ходить...» (1977) та ін.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До своїх найзначніших досягнень у жанрі малої прози сам письменник відносив цикл жартівливих казок — притч «Історія хронотопі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і слав» (1962). Хронотопи, слави, а ще — фами і надійки — це вигадані фантастичні істоти, які уособлювали певні людські типи та суспільні верстви. їхній фізичний вигляд письменник майже не конкретизував: хронотопи були визнані ним як «зелені, настовбурчені, і вологі» істотки, а надійки асоціювалися з мікробами —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ітлячками. Зате їхні суспільні функції та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іальний статус був цілком зрозумілий: усі вони мешкали в Буенос-Айресі, в реальному людському середовищі, взаємодіяли з ним і між собою. Фами — це ті, хто займав керівні посади і дбав про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репутацію; вони були самовпевнені та практичні. Надійки — безпорадні, не пристосовані до життя істоти, байдужі до всього, що їх особисто не стосувалося. Відчувалося, що симпатії автора цілком на боці хронотопі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 уособлювали донкіхотський тип людського характеру.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— мрійники і романтики, внутрішньо розкуті особистості, які часто перебували в конфлікті із середовищем.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Паралельно з малою прозою наприкінці 50-х років Кортасар звернувся і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жанру роману. Уже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перший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із них — «Виграші» (1960) приніс йому неабиякий успіх. Герої роману — пасажири пароплава «Малькогольм». Тут зібралися люди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ізноманітних професій, різного віку і різного соціального статусу, які в сукупності представляли зріз аргентинського суспільства. На пароплаві панувала таємнича атмосфера, а згодом встановили карантин, нібито через хворобу члені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 ек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іпажу на тиф. Пасажири ж дотримувалися іншої думки, а саме: корабель використовувався для перевезення якогось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контрабандного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вантажу. Група пасажирів влаштувала «заколот», повідомила про все «велику землю», але поліція, яка прибула невдовзі, перейшла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бік екіпажу. Що насправді відбулося на пароплаві, так і залишилося таємницею. Критика схильна була вбачати в безцільному плаванні «Малькгольма», в абсурдності порядків, встановлених на кораблі, у відчайдушних спробах героїчних одинаків чинити супротив відчуженій і знеособленій атмосфері існування алегоричний образ Аргентини 50-х рокі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, пригнічуваної диктаторським режимом.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ісля роману «Гра в класики» вийшов у світ ще один відомий роман «62. Модель для складання». Ця книга—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ун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іверсальна і побудована за принципом роздвоєння особистості. Цю особливість виділив сам письменник: «Выбор, к которому придет читатель, его личный монтаж элементов повествования — это, во всяком случае, и будет той книгой, которую он захотел прочитать». У цьому романі Кортасар вивів поняття «зона»—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ільна </w:t>
      </w:r>
      <w:r w:rsidRPr="0070112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територія в ненависному буржуазному середовищі, де не діяли фальшива мораль, правила етикету, спосіб сприйняття та мислення.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Ця книга стала культовою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 Її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опіювали відомі музиканти, дизайнери і режисери. Найвідоміший експеримент у цій сфері — фільми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Квент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іно Тарантіно, особливо його «Кримінальне чтиво».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У руслі визначеної романом «Гра в класики» проблематики, пов'язаної з пошуком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ітоглядних засад нової, духовно відродженої людини, були написані і наступні романи Кортасара, пронизані духом авангардистського експериментаторства: «Навколо дня на 80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ітах», «Останній раунд», «Книга для Мануеля».</w:t>
      </w:r>
    </w:p>
    <w:p w:rsidR="00701123" w:rsidRPr="00701123" w:rsidRDefault="00701123" w:rsidP="0070112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b/>
          <w:sz w:val="24"/>
          <w:szCs w:val="24"/>
          <w:lang w:eastAsia="ru-RU"/>
        </w:rPr>
        <w:t>Особливості творчості письменника: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• поєднання реальності з фантастикою;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• орієнтація на несподіванку, що вражала сприйняття;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• розхитування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ійкої повсякденності під впливом таємничих, ворожих сил;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>• зародження незвичного та несподіваного у внутрішньому просторі самої людини;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• розкриття сучасних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іальних, психологічних, етичних проблем;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• використання нової манери письма: калейдоскопічність подій, змішування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стил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ів, багатошарова символіка, пародія, парабола, парадокс;</w:t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t xml:space="preserve">• прагнення героїв, неохочих вести благопристойний спосіб життя, своїм повсякденним існуванням спростувати існуючий </w:t>
      </w:r>
      <w:proofErr w:type="gramStart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701123">
        <w:rPr>
          <w:rFonts w:ascii="Times New Roman" w:hAnsi="Times New Roman" w:cs="Times New Roman"/>
          <w:sz w:val="24"/>
          <w:szCs w:val="24"/>
          <w:lang w:eastAsia="ru-RU"/>
        </w:rPr>
        <w:t>ітопорядок з його умовностями і стандартами.</w:t>
      </w:r>
    </w:p>
    <w:p w:rsidR="00701123" w:rsidRPr="00FC2E2B" w:rsidRDefault="00FC2E2B" w:rsidP="00701123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C2E2B">
        <w:rPr>
          <w:rFonts w:ascii="Times New Roman" w:hAnsi="Times New Roman" w:cs="Times New Roman"/>
          <w:b/>
          <w:sz w:val="24"/>
          <w:szCs w:val="24"/>
          <w:lang w:val="uk-UA" w:eastAsia="ru-RU"/>
        </w:rPr>
        <w:t>Домашнє завдання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 Прочитати оповідання «Менади»</w:t>
      </w:r>
    </w:p>
    <w:p w:rsidR="00701123" w:rsidRPr="00701123" w:rsidRDefault="00701123" w:rsidP="00701123">
      <w:pPr>
        <w:rPr>
          <w:rFonts w:ascii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  <w:r w:rsidRPr="0070112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01123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701123" w:rsidRPr="00701123" w:rsidRDefault="00701123" w:rsidP="00701123">
      <w:pPr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701123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"https://a4p.adpartner.pro/click/1810/913714/898f950d-8e99-4d96-82eb-c71dc792b60c" \t "_blank" </w:instrText>
      </w:r>
      <w:r w:rsidRPr="00701123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p w:rsidR="00701123" w:rsidRPr="00701123" w:rsidRDefault="00701123" w:rsidP="00701123">
      <w:pPr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701123">
        <w:rPr>
          <w:rStyle w:val="a4"/>
          <w:rFonts w:ascii="Times New Roman" w:hAnsi="Times New Roman" w:cs="Times New Roman"/>
          <w:sz w:val="24"/>
          <w:szCs w:val="24"/>
          <w:lang w:eastAsia="ru-RU"/>
        </w:rPr>
        <w:br/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01123">
        <w:rPr>
          <w:rFonts w:ascii="Times New Roman" w:hAnsi="Times New Roman" w:cs="Times New Roman"/>
          <w:sz w:val="24"/>
          <w:szCs w:val="24"/>
          <w:lang w:val="uk-UA" w:eastAsia="ru-RU"/>
        </w:rPr>
        <w:fldChar w:fldCharType="end"/>
      </w:r>
    </w:p>
    <w:p w:rsidR="00701123" w:rsidRPr="00701123" w:rsidRDefault="00701123" w:rsidP="0070112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54AC" w:rsidRPr="00D154AC" w:rsidRDefault="00D154AC" w:rsidP="00D154A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1F2" w:rsidRPr="00D154AC" w:rsidRDefault="000161F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161F2" w:rsidRPr="00D15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E"/>
    <w:rsid w:val="000161F2"/>
    <w:rsid w:val="00701123"/>
    <w:rsid w:val="00D154AC"/>
    <w:rsid w:val="00F4494E"/>
    <w:rsid w:val="00FC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5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154A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1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5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154A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1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0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0041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1521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497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BCA1"/>
                        <w:left w:val="single" w:sz="6" w:space="0" w:color="D3BCA1"/>
                        <w:bottom w:val="single" w:sz="6" w:space="0" w:color="D3BCA1"/>
                        <w:right w:val="single" w:sz="6" w:space="0" w:color="D3BCA1"/>
                      </w:divBdr>
                    </w:div>
                  </w:divsChild>
                </w:div>
              </w:divsChild>
            </w:div>
          </w:divsChild>
        </w:div>
        <w:div w:id="1007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6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534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715">
                      <w:marLeft w:val="180"/>
                      <w:marRight w:val="180"/>
                      <w:marTop w:val="75"/>
                      <w:marBottom w:val="75"/>
                      <w:divBdr>
                        <w:top w:val="single" w:sz="2" w:space="8" w:color="000000"/>
                        <w:left w:val="single" w:sz="2" w:space="9" w:color="000000"/>
                        <w:bottom w:val="single" w:sz="2" w:space="6" w:color="000000"/>
                        <w:right w:val="single" w:sz="2" w:space="9" w:color="000000"/>
                      </w:divBdr>
                      <w:divsChild>
                        <w:div w:id="20849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2020-03-19T10:51:00Z</dcterms:created>
  <dcterms:modified xsi:type="dcterms:W3CDTF">2020-03-19T11:08:00Z</dcterms:modified>
</cp:coreProperties>
</file>