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FF" w:rsidRPr="00CB5CB6" w:rsidRDefault="00D804FF" w:rsidP="00D804F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CB5CB6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C01E5B">
        <w:rPr>
          <w:rFonts w:ascii="Times New Roman" w:hAnsi="Times New Roman" w:cs="Times New Roman"/>
          <w:b/>
          <w:sz w:val="24"/>
          <w:szCs w:val="24"/>
        </w:rPr>
        <w:t>1</w:t>
      </w:r>
      <w:r w:rsidRPr="00CB5C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урок</w:t>
      </w:r>
    </w:p>
    <w:p w:rsidR="00D804FF" w:rsidRPr="00CA4EDF" w:rsidRDefault="00D804FF" w:rsidP="00D804F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26.</w:t>
      </w:r>
      <w:bookmarkStart w:id="0" w:name="_GoBack"/>
      <w:bookmarkEnd w:id="0"/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03.2020</w:t>
      </w:r>
    </w:p>
    <w:p w:rsidR="00D804FF" w:rsidRPr="00CA4EDF" w:rsidRDefault="00D804FF" w:rsidP="00D804F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Група  МГШМ-22</w:t>
      </w:r>
    </w:p>
    <w:p w:rsidR="00D804FF" w:rsidRDefault="00D804FF" w:rsidP="00D804F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Тема  уроку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  Населення України</w:t>
      </w:r>
    </w:p>
    <w:p w:rsidR="00D804FF" w:rsidRDefault="00D804FF" w:rsidP="00D804F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 час вивчення теми необхідно опрацювати § 29 підручника «Географія» С. Коберника.</w:t>
      </w:r>
    </w:p>
    <w:p w:rsidR="00D804FF" w:rsidRDefault="00D804FF" w:rsidP="00D804F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Опрацьований матеріал стисло  законспектувати за планом:</w:t>
      </w:r>
    </w:p>
    <w:p w:rsidR="00D804FF" w:rsidRDefault="00D804FF" w:rsidP="00D804F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Кількість населення України</w:t>
      </w:r>
    </w:p>
    <w:p w:rsidR="00D804FF" w:rsidRDefault="00D804FF" w:rsidP="00D804F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Особливості складу населення України</w:t>
      </w:r>
    </w:p>
    <w:p w:rsidR="00D804FF" w:rsidRDefault="00D804FF" w:rsidP="00D804F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Міграційні процеси в Україні</w:t>
      </w:r>
    </w:p>
    <w:p w:rsidR="00D804FF" w:rsidRDefault="00D804FF" w:rsidP="00D804F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Демографічна політика в Україні</w:t>
      </w:r>
    </w:p>
    <w:p w:rsidR="00D804FF" w:rsidRDefault="00D804FF" w:rsidP="00D804F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Уважно розгляньте графік ст. 151 та 125, мал.. 127.</w:t>
      </w:r>
    </w:p>
    <w:p w:rsidR="00D804FF" w:rsidRDefault="00D804FF" w:rsidP="00D804F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контурну карту нанесіть міста – мільйонери.</w:t>
      </w:r>
    </w:p>
    <w:p w:rsidR="00D804FF" w:rsidRDefault="00D804FF" w:rsidP="00D804F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основі аналізу вивченого матеріалу дайте відповіді на контрольні запитання ст. 156 підручника.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ПРИГАДАЙМО!</w:t>
      </w:r>
    </w:p>
    <w:p w:rsidR="00D804FF" w:rsidRPr="007F447D" w:rsidRDefault="00D804FF" w:rsidP="00D804F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Що впливає на кількість населення країни?</w:t>
      </w:r>
    </w:p>
    <w:p w:rsidR="00D804FF" w:rsidRPr="007F447D" w:rsidRDefault="00D804FF" w:rsidP="00D804F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Які є демографічні показники?</w:t>
      </w:r>
    </w:p>
    <w:p w:rsidR="00D804FF" w:rsidRPr="007F447D" w:rsidRDefault="00D804FF" w:rsidP="00D804F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Що таке демографічна політика держави?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• Яка кількість населення України та його динаміка?</w:t>
      </w:r>
      <w:r w:rsidRPr="007F447D">
        <w:rPr>
          <w:rFonts w:ascii="Times New Roman" w:hAnsi="Times New Roman" w:cs="Times New Roman"/>
          <w:sz w:val="24"/>
          <w:szCs w:val="24"/>
        </w:rPr>
        <w:t xml:space="preserve"> За даними Державної служби статистики, на 1 жовтня 2018 р. кількість постійного населення України становить 42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220 тис. 824 особи, а кількість наявного населення - 42 млн 51 тис. 187 осіб (без урахування тимчасово окупованої території Автономної Республіки Крим, м. Севастополя та непідконтрольних територій Донецької і Луганської областей (мал. 28.1)).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9D00A1" wp14:editId="742E0C62">
            <wp:extent cx="4961890" cy="1955800"/>
            <wp:effectExtent l="0" t="0" r="0" b="6350"/>
            <wp:docPr id="1" name="Рисунок 1" descr="https://history.vn.ua/pidruchniki/pestyshko-geography-11-class-2019-standard-level/pestyshko-geography-11-class-2019-standard-level.files/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8" descr="https://history.vn.ua/pidruchniki/pestyshko-geography-11-class-2019-standard-level/pestyshko-geography-11-class-2019-standard-level.files/image0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7F447D">
        <w:rPr>
          <w:rFonts w:ascii="Times New Roman" w:hAnsi="Times New Roman" w:cs="Times New Roman"/>
          <w:b/>
          <w:bCs/>
          <w:sz w:val="24"/>
          <w:szCs w:val="24"/>
        </w:rPr>
        <w:t>. Динаміка чисельності населення України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Протягом останніх десятиліть спостерігається постійне зменшення чисельності населення України як внаслідок природного скорочення, так і в результаті механічного руху населення. Основні демографічні проблеми України,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ім низької народжуваності, пов'язані також з високою передчасною смертністю і негативним сальдо міграції. Так, наразі народжуваність в Україні знаходиться на рівні європейських країн і складає 1,4 дитини на жінку. У той же час із тих чолові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ів, які доживають до 16 років, третина не доживає до 60. Така висока смертність є основною причиною зниження кількості населення.</w:t>
      </w:r>
    </w:p>
    <w:tbl>
      <w:tblPr>
        <w:tblpPr w:leftFromText="180" w:rightFromText="180" w:vertAnchor="text" w:horzAnchor="margin" w:tblpY="667"/>
        <w:tblW w:w="5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276"/>
        <w:gridCol w:w="1134"/>
        <w:gridCol w:w="1134"/>
      </w:tblGrid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прибулих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вибулих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Міграційний прирі</w:t>
            </w:r>
            <w:proofErr w:type="gramStart"/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скорочення (—)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Житомирська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14 212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15 100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-888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Закарпатська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6110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7731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10 445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-2714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15 180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13 719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54 935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24 258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30 677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Кропивницька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10 952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12 609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-1657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21 862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-19 147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29 097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26 431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Миколаївська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8205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10 095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-1890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25 150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20 425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4725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Полтавська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19 972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20 627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-655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івненська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15 214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17 041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-1827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16 399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17 130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-731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7403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8758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-1355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55 076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43 007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12 069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Херсонська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4927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7674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-2747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Хмельницька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7760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10 542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-2782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16 034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16 484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-450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Чернівецька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5833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5469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8581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10 632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-2051</w:t>
            </w:r>
          </w:p>
        </w:tc>
      </w:tr>
      <w:tr w:rsidR="00D804FF" w:rsidRPr="007F447D" w:rsidTr="007D62B8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м. Киї</w:t>
            </w:r>
            <w:proofErr w:type="gramStart"/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36 157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31 946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</w:tr>
    </w:tbl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ГЕОГРАФІЧНИЙ КАЛЕЙДОСКОП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2E6874" wp14:editId="4469F4EB">
            <wp:extent cx="580390" cy="429260"/>
            <wp:effectExtent l="0" t="0" r="0" b="8890"/>
            <wp:docPr id="2" name="Рисунок 2" descr="https://history.vn.ua/pidruchniki/pestyshko-geography-11-class-2019-standard-level/pestyshko-geography-11-class-2019-standard-level.files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9" descr="https://history.vn.ua/pidruchniki/pestyshko-geography-11-class-2019-standard-level/pestyshko-geography-11-class-2019-standard-level.files/image0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Невтішний прогноз щодо кількості населення України дає ООН, наголошуючи, що до 2050 р. населення України скоротиться на 17 % і складатиме 36,4 </w:t>
      </w:r>
      <w:proofErr w:type="gram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млн</w:t>
      </w:r>
      <w:proofErr w:type="gram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громадян, а ще через 50 років нас стане на 7,2 млн осіб менше. Україна входить у десятку країн, у яких до 2050 р. очікується найбільш </w:t>
      </w:r>
      <w:proofErr w:type="gram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стр</w:t>
      </w:r>
      <w:proofErr w:type="gram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імке скорочення населення. Основною критичною причиною </w:t>
      </w:r>
      <w:proofErr w:type="gram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стр</w:t>
      </w:r>
      <w:proofErr w:type="gram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імкого зменшення кількості населення в Україні є не тільки низька народжуваність, а й висока смертність. Так, за </w:t>
      </w:r>
      <w:proofErr w:type="gram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ідсумками 2017 р., у країні на 100 померлих було всього 64 народжених, стверджують вітчизняні демографи. За статистичними даними, чоловіча смертність в Україні приблизно втричі більша, ніж </w:t>
      </w:r>
      <w:proofErr w:type="gram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ж</w:t>
      </w:r>
      <w:proofErr w:type="gram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іноча. Причини високої смертності полягають у способі життя чоловіків і </w:t>
      </w:r>
      <w:proofErr w:type="gram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умовах праці.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Отже, основна причина скорочення населення - це від'ємний природний приріст. Як наслідок, населення України значно постарішало, але тривалість життя не збільшилася. Несприятлива демографічна ситуація в Україні, і насамперед зменшення народжуваності,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пов'язана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також із загостренням проблем функціонування сім'ї як осередку відтворення населення. Поширилися такі явища, як відкладання шлюбів і народження дітей, безшлюбне материнство,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іальне сирітство, збільшення кількості розлучень.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івень природного скорочення населення в сільській місцевості (7,4 %) удвічі перевищує рівень природного скорочення населення в міських поселеннях (3,8 %).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• Як і чому відбувається в Україні механічний рух населення?</w:t>
      </w:r>
      <w:r w:rsidRPr="007F447D">
        <w:rPr>
          <w:rFonts w:ascii="Times New Roman" w:hAnsi="Times New Roman" w:cs="Times New Roman"/>
          <w:sz w:val="24"/>
          <w:szCs w:val="24"/>
        </w:rPr>
        <w:t xml:space="preserve"> За даними Держстату, в Україні посилилися процеси еміграції населення (табл. 28.1). Як наслідок, від'ємне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іграційне сальдо і скорочення населення в багатьох областях країни.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Таблиця 28.1. Міграційні процеси в Україні*, 2017 р.</w:t>
      </w:r>
    </w:p>
    <w:tbl>
      <w:tblPr>
        <w:tblW w:w="10044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2531"/>
      </w:tblGrid>
      <w:tr w:rsidR="00D804FF" w:rsidRPr="007F447D" w:rsidTr="007D62B8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прибулих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вибулих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Міграційний прирі</w:t>
            </w:r>
            <w:proofErr w:type="gramStart"/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скорочення (—)</w:t>
            </w:r>
          </w:p>
        </w:tc>
      </w:tr>
      <w:tr w:rsidR="00D804FF" w:rsidRPr="007F447D" w:rsidTr="007D62B8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442 287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430 290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11 997</w:t>
            </w:r>
          </w:p>
        </w:tc>
      </w:tr>
      <w:tr w:rsidR="00D804FF" w:rsidRPr="007F447D" w:rsidTr="007D62B8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7036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11 661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-4625</w:t>
            </w:r>
          </w:p>
        </w:tc>
      </w:tr>
      <w:tr w:rsidR="00D804FF" w:rsidRPr="007F447D" w:rsidTr="007D62B8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Волинська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8673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9496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-823</w:t>
            </w:r>
          </w:p>
        </w:tc>
      </w:tr>
      <w:tr w:rsidR="00D804FF" w:rsidRPr="007F447D" w:rsidTr="007D62B8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Дніпропетровська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51 190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27 059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24 131</w:t>
            </w:r>
          </w:p>
        </w:tc>
      </w:tr>
      <w:tr w:rsidR="00D804FF" w:rsidRPr="007F447D" w:rsidTr="007D62B8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Донецька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7842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31 710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-23 868</w:t>
            </w:r>
          </w:p>
        </w:tc>
      </w:tr>
    </w:tbl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i/>
          <w:iCs/>
          <w:sz w:val="24"/>
          <w:szCs w:val="24"/>
        </w:rPr>
        <w:t>*Без урахування тимчасово окупованої території Автономної Республіки Крим, м. Севастополя та непідконтрольних територій Донецької і Луганської областей.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i/>
          <w:iCs/>
          <w:sz w:val="24"/>
          <w:szCs w:val="24"/>
        </w:rPr>
        <w:t>Продовження таблиці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447D">
        <w:rPr>
          <w:rFonts w:ascii="Times New Roman" w:hAnsi="Times New Roman" w:cs="Times New Roman"/>
          <w:sz w:val="24"/>
          <w:szCs w:val="24"/>
        </w:rPr>
        <w:t>Найпоширенішою формою зміни місця проживання громадян України є внутрішні міграції. Так, за даними Держстату, внутрішні переміщення приблизно в 10 разів переважають за обсягом зареєстровані випадки зовнішньої міграції. Більше половини всіх переїздів здійснюють усередині регіонів (між містом і селом) і лише близько третини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іж регіонами держави. У міжрегіональних міграціях основними приймачами є м. Киї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Київська область. Відсутність належних умов працевлаштування в селі разом з традиційною для сільської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і навчальною міграцією спричинили значні втрати молодого населення сіл, інтенсивність вибуття якого у 3-4 рази вища, ніж сільського населення загалом. У зв'язку з вибуттям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молоді прискорюється стар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іння сільського населення, погіршуються показники його природного відтворення.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Унаслідок анекс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ії 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осією АР Крим та втрати Україною контролю над частиною території Донецької та Луганської областей з'явилися великі потоки людей, які були змушені залишити місця свого постійного проживання і переселитися до інших регіонів України (у засобах масової інформації їх визначають як «вимушені переселенці», в офіційних документах - як «внутрішньо переміщені особи» (далі - ВПО). Більшість ВПО перебувають у найближчих до місць попереднього проживання регіонах, що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ідчить про намір повернутися до покинутих домівок. Водночас, за даними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іологів, близько третини ВПО орієнтується на постійне проживання в інших регіонах України.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ісля запровадження демократичних свобод, зокрема й свободи пересування, а також реалізації угоди про безвізовий режим з країнами Європи, стрімко зростає зовнішня міграція населення України (зокрема, за рахунок перетину західного кордону). Постійно зростає чисельність українців і українок, які проживають на території Євросоюзу, нині їх - понад 1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осіб, що становить понад 7 % іноземців із третіх країн на території ЄС. Найбільше українців і українок проживає в Італії, Польщі, Німеччині, Чехії та Іспанії.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Значна кількість населення України (понад 1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осіб) перебуває за кордоном для здійснення трудової діяльності. У трудовій міграції переважають чоловіки, найчисленнішими серед яких є особи 30-44 років (понад 40 %). Більшість трудових мігрантів походить із західних областей України, 41 % має середню або середню спеціальну освіту, 36 % - вищу освіту, що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ідчить про значний відтік кваліфікованих кадрів.</w:t>
      </w:r>
    </w:p>
    <w:p w:rsidR="00D804FF" w:rsidRPr="002D7747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Вищезазначене дозволяє стверджувати, що мігранти сприяють зростанню економіки у приймаючих країнах, беручись за роботу, яка вимагає великого внеску людських ресурсів і енергії, але вважається непрестижною в цьому суспільстві. Приймаючі країни зацікавлені у притоці кваліфікованих фахівців з України, які відіграють важливу роль у </w:t>
      </w:r>
      <w:r w:rsidRPr="007F447D">
        <w:rPr>
          <w:rFonts w:ascii="Times New Roman" w:hAnsi="Times New Roman" w:cs="Times New Roman"/>
          <w:sz w:val="24"/>
          <w:szCs w:val="24"/>
        </w:rPr>
        <w:lastRenderedPageBreak/>
        <w:t xml:space="preserve">створенні комерційних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ідприємств і впровадженні інновацій, особливо в областях, пов'язаних з науково-технічним прогресом.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• Які особливості статево-вікової структури населення України?</w:t>
      </w:r>
      <w:r w:rsidRPr="007F447D">
        <w:rPr>
          <w:rFonts w:ascii="Times New Roman" w:hAnsi="Times New Roman" w:cs="Times New Roman"/>
          <w:sz w:val="24"/>
          <w:szCs w:val="24"/>
        </w:rPr>
        <w:t xml:space="preserve"> За даними Держстату, статевий склад населення України характеризується суттєвою гендерною диспропорцією. Чисельна перевага жінок над чоловіками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склад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 населення України спостерігається з 36 років і з віком збільшується. Так, чисельність чоловіків на 1 січня 2018 року становила 19558,2 тис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сіб, а жінок - 22658,6 тис.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 Україні сформувалася структура населення, для якої характерна висока частка осіб старшого віку і низька - молодшого.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На 1 січня 2018 року чисельність осіб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віці 0-15 років становила 16,3 % загальної чисельності постійного населення, у віці 59 років і старше - 22,9 %, у віці 16-59 років - 60,8 %.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Вікова структура визначає демографічне навантаження. Станом на 1 січня 2018 року на 1000 осіб у віці 16-59 років припадало 269 осіб у віці 0-15 років та 378 осіб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віці 60 років і старше. У сільській місцевості відповідні показники значно вищі (302 і 396 осіб),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ніж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у містах (255 і 370 осіб).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Порівняно з 2017 роком загальний коефіцієнт демографічного навантаження на 1000 осіб у віці 16-59 років у цілому по Україні зріс з 632 до 647 осіб. Середній вік населення України становить 41,2 роки (чоловіків - 38,5, жінок - 43,8).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Найстаріше населення проживає у Сумській та Чернігівській областях України, а наймолодше - у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івненській.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• Які основні положення демографічної та </w:t>
      </w:r>
      <w:proofErr w:type="gram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7F447D">
        <w:rPr>
          <w:rFonts w:ascii="Times New Roman" w:hAnsi="Times New Roman" w:cs="Times New Roman"/>
          <w:b/>
          <w:bCs/>
          <w:sz w:val="24"/>
          <w:szCs w:val="24"/>
        </w:rPr>
        <w:t>іграційної політики в Україні?</w:t>
      </w:r>
      <w:r w:rsidRPr="007F447D">
        <w:rPr>
          <w:rFonts w:ascii="Times New Roman" w:hAnsi="Times New Roman" w:cs="Times New Roman"/>
          <w:sz w:val="24"/>
          <w:szCs w:val="24"/>
        </w:rPr>
        <w:t xml:space="preserve"> Найважливішими умовами успішності демографічної політики є її системність і стабільність. Серед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іоритетних напрямків демографічної політики в Україні насамперед виділяють поліпшення якості життя населення.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На думку вчених, якість життя - це ступінь розвитку та повнота задоволення всього комплексу потреб та інтересів людей, що виявляються як у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ізних видах діяльності, так і в житті загалом. Виділяються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п'ять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основних інтегральних показників, які є складовими якісної життєдіяльності населення. Серед них: якість населення (очікувана тривалість життя, народжуваність, смертність,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івень освіти, кваліфікація тощо); Добробут населення (реальні доходи, рівень споживання товарів і послуг, рівень забезпечення потужностями інфраструктури суспільства тощо);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іальна безпека (рівень умов праці, соціального захисту, соціально-політичного здоров'я самого суспільства та ін.); якість навколишнього середовища (дані про забруднення повітряного простору, води, про якість ґрунту, рівень біорізноманіття тощо); природно-кліматичні умови (склад і обсяги природно-сировинних ресурсів, клімат).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Для розв'язання проблем демографічної кризи насамперед слід реалізувати положення про якісні характеристики населення та гармонізацію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ідтворення. Із цією метою держава спрямовує свою діяльність на забезпечення економічних передумов уповільнення процесів депопуляції, формування настанов на здоровий спосіб життя, нової ціннісної основи демографічної поведінки, яка ґрунтувалася б на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іоритетах сім'ї, дітей та гендерної рівності. Одним з перспективних напрямів є забезпечення умов для можливості поєднання зайнятості жінки і виконання нею репродуктивної функції, зокрема, шляхом більшого залучення чоловіків до догляду за дитиною у ранньому віці.</w:t>
      </w:r>
    </w:p>
    <w:p w:rsidR="00D804FF" w:rsidRPr="002D7747" w:rsidRDefault="00D804FF" w:rsidP="00D804F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D804FF" w:rsidRPr="007F447D" w:rsidRDefault="00D804FF" w:rsidP="00D80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• Які особливості розселення та зайнятості населення в Україні?</w:t>
      </w:r>
      <w:r w:rsidRPr="007F44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ід розселенням розуміють процес розподілу населення по території. Воно характеризується такими показниками, як густота населення, сукупність населених пунктів та їхнє співвідношення в межах території країни. Середня густота населення України на 1 жовтня 2018 р. становила 75,15 осіб на км</w:t>
      </w:r>
      <w:r w:rsidRPr="007F4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447D">
        <w:rPr>
          <w:rFonts w:ascii="Times New Roman" w:hAnsi="Times New Roman" w:cs="Times New Roman"/>
          <w:sz w:val="24"/>
          <w:szCs w:val="24"/>
        </w:rPr>
        <w:t xml:space="preserve">, що більше, ніж пересічний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ітовий показник, але менше, ніж у більшості європейських країн. Найбільша середня його густота в Донецькій, Львівській, Чернівецькій, Дніпропетровській областях та у м. Києві.</w:t>
      </w:r>
    </w:p>
    <w:p w:rsidR="00D804FF" w:rsidRPr="007F447D" w:rsidRDefault="00D804FF" w:rsidP="00D80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Найнижчу густоту населення зафіксовано в областях полісся і степової зони України.</w:t>
      </w:r>
    </w:p>
    <w:tbl>
      <w:tblPr>
        <w:tblpPr w:leftFromText="180" w:rightFromText="180" w:vertAnchor="text" w:horzAnchor="margin" w:tblpY="829"/>
        <w:tblW w:w="5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134"/>
        <w:gridCol w:w="851"/>
        <w:gridCol w:w="992"/>
      </w:tblGrid>
      <w:tr w:rsidR="00D804FF" w:rsidRPr="007F447D" w:rsidTr="007D62B8">
        <w:trPr>
          <w:trHeight w:val="300"/>
        </w:trPr>
        <w:tc>
          <w:tcPr>
            <w:tcW w:w="2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зайнято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D804FF" w:rsidRPr="007F447D" w:rsidTr="007D62B8">
        <w:trPr>
          <w:trHeight w:val="300"/>
        </w:trPr>
        <w:tc>
          <w:tcPr>
            <w:tcW w:w="2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16443,2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16276,9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16156,4</w:t>
            </w:r>
          </w:p>
        </w:tc>
      </w:tr>
      <w:tr w:rsidR="00D804FF" w:rsidRPr="007F447D" w:rsidTr="007D62B8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Сільське, лісове та рибне господарство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2870,6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2866,5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2860,7</w:t>
            </w:r>
          </w:p>
        </w:tc>
      </w:tr>
      <w:tr w:rsidR="00D804FF" w:rsidRPr="007F447D" w:rsidTr="007D62B8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Промисловість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2573,9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2494,8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2440,6</w:t>
            </w:r>
          </w:p>
        </w:tc>
      </w:tr>
      <w:tr w:rsidR="00D804FF" w:rsidRPr="007F447D" w:rsidTr="007D62B8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642,1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644,3</w:t>
            </w:r>
          </w:p>
        </w:tc>
      </w:tr>
      <w:tr w:rsidR="00D804FF" w:rsidRPr="007F447D" w:rsidTr="007D62B8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Оптова та роздрібна торгівля; ремонт автотранспортних засобів і мотоциклі</w:t>
            </w:r>
            <w:proofErr w:type="gramStart"/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3510,7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3516,2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3525,8</w:t>
            </w:r>
          </w:p>
        </w:tc>
      </w:tr>
      <w:tr w:rsidR="00D804FF" w:rsidRPr="007F447D" w:rsidTr="007D62B8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Транспорт, складське господарство, поштова та кур'єрська діяльність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998,0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</w:tr>
      <w:tr w:rsidR="00D804FF" w:rsidRPr="007F447D" w:rsidTr="007D62B8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Тимчасове розміщування та організація харчування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276,7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276,3</w:t>
            </w:r>
          </w:p>
        </w:tc>
      </w:tr>
      <w:tr w:rsidR="00D804FF" w:rsidRPr="007F447D" w:rsidTr="007D62B8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Інформація та телекомунікації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274,1</w:t>
            </w:r>
          </w:p>
        </w:tc>
      </w:tr>
      <w:tr w:rsidR="00D804FF" w:rsidRPr="007F447D" w:rsidTr="007D62B8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Фінансова та страхова діяльність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215,9</w:t>
            </w:r>
          </w:p>
        </w:tc>
      </w:tr>
      <w:tr w:rsidR="00D804FF" w:rsidRPr="007F447D" w:rsidTr="007D62B8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Операції з нерухомим майном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252,3</w:t>
            </w:r>
          </w:p>
        </w:tc>
      </w:tr>
      <w:tr w:rsidR="00D804FF" w:rsidRPr="007F447D" w:rsidTr="007D62B8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Професійна, наукова </w:t>
            </w:r>
            <w:r w:rsidRPr="007F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</w:t>
            </w:r>
            <w:proofErr w:type="gramStart"/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ічна діяльність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428,1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4FF" w:rsidRPr="007F447D" w:rsidRDefault="00D804FF" w:rsidP="007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7D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</w:tbl>
    <w:p w:rsidR="00D804FF" w:rsidRPr="002D7747" w:rsidRDefault="00D804FF" w:rsidP="00D80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lastRenderedPageBreak/>
        <w:t xml:space="preserve">На 1 жовтня 2018 р. понад 29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осіб проживало в містах, понад 13 млн - у сільській місцевості. Урбанізованими є переважна більшість областей України. Більша частина їхніх мешканці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 живе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в містах. Загальна кількість мі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на 1 січня 2017 р. становила 460, у тому числі 189 - міста спеціального статусу, республіканського та обласного значення. Селищ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іського типу зареєстровано 885, сільських населених пунктів - 28 377. Найбільші міста нашої держави - це Київ, Харкі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Одеса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, Дніпро, Донецьк, Запоріжжя. Функціональними типами мі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України є: місто - столичний центр; поліфункціональні; багатогалузеві промислові, промислово-транспортні, курортно-промислові, переважно одногалузеві.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Понад 67 % населення нашої країни є економічно активним. Найбільше економічно активного населення зосереджено у столиці України - м. Києві, а також у Харківській, Чернігівській,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івненській областях. Найменше економічно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населення в Івано-Франківській, Луганській та Тернопільській областях. Структура зайнятості населення за видами економічної діяльності змінюється несуттєво в останні роки (табл. 28.2). Переважна кількість зайнята в оптовій та роздрібній торгі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і, сільському, лісовому, рибному господарстві та промисловості.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Таблиця 28.2. Зайняте населення України за видами економічної діяльності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i/>
          <w:iCs/>
          <w:sz w:val="24"/>
          <w:szCs w:val="24"/>
        </w:rPr>
        <w:t>Продовження таблиці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За областями України найбільша зайнятість населення в мі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 Києві, а також у Дніпровській, Харківській, Запорізькій областях, найменша - на заході країни, зокрема в Івано-Франківській, Тернопільській і Хмельницькій областях.</w:t>
      </w:r>
    </w:p>
    <w:p w:rsidR="00D804FF" w:rsidRDefault="00D804FF" w:rsidP="00D804F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804FF" w:rsidRDefault="00D804FF" w:rsidP="00D804F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ПЕРЕВІ</w:t>
      </w:r>
      <w:proofErr w:type="gram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РТЕ</w:t>
      </w:r>
      <w:proofErr w:type="gram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СЕБЕ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МАЄТЕ ЗНАТИ:</w:t>
      </w:r>
    </w:p>
    <w:p w:rsidR="00D804FF" w:rsidRPr="007F447D" w:rsidRDefault="00D804FF" w:rsidP="00D804F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основні демографічні проблеми України,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ім низької народжуваності, - висока передчасна смертність і негативне сальдо міграції у більшості областей;</w:t>
      </w:r>
    </w:p>
    <w:p w:rsidR="00D804FF" w:rsidRPr="007F447D" w:rsidRDefault="00D804FF" w:rsidP="00D804F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статевий склад населення України характеризується суттєвою гендерною диспропорцією на користь жіночого населення;</w:t>
      </w:r>
    </w:p>
    <w:p w:rsidR="00D804FF" w:rsidRPr="007F447D" w:rsidRDefault="00D804FF" w:rsidP="00D804F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 Україні сформувалася структура населення, для якої характерна висока частка осіб старшого віку і низька - молодшого;</w:t>
      </w:r>
      <w:proofErr w:type="gramEnd"/>
    </w:p>
    <w:p w:rsidR="00D804FF" w:rsidRPr="007F447D" w:rsidRDefault="00D804FF" w:rsidP="00D804F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серед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іоритетних напрямків демографічної і міграційної політики в Україні насамперед виділяють поліпшення якості життя населення;</w:t>
      </w:r>
    </w:p>
    <w:p w:rsidR="00D804FF" w:rsidRPr="007F447D" w:rsidRDefault="00D804FF" w:rsidP="00D804F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середня густота населення України поступово зменшується і становить 75,15 осіб на км</w:t>
      </w:r>
      <w:proofErr w:type="gramStart"/>
      <w:r w:rsidRPr="007F4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;</w:t>
      </w:r>
    </w:p>
    <w:p w:rsidR="00D804FF" w:rsidRPr="007F447D" w:rsidRDefault="00D804FF" w:rsidP="00D804F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lastRenderedPageBreak/>
        <w:t>в Україні за чисельністю переважають сільські населені пункти, кількість мі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становить 460, найбільших за чисельністю населення - 6 міст.</w:t>
      </w:r>
    </w:p>
    <w:p w:rsidR="00D804FF" w:rsidRPr="002D7747" w:rsidRDefault="00D804FF" w:rsidP="00D804F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D7747">
        <w:rPr>
          <w:rFonts w:ascii="Times New Roman" w:hAnsi="Times New Roman" w:cs="Times New Roman"/>
          <w:b/>
          <w:bCs/>
          <w:sz w:val="32"/>
          <w:szCs w:val="32"/>
          <w:lang w:val="uk-UA"/>
        </w:rPr>
        <w:t>Домашнє завдання.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1. Користуючись даними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ержавної служби статистики та даними (табл. 28.1), визначте області з найбільшою/найменшою чисельністю населення, з найбільшим/найменшим міграційним приростом і скороченням і позначте їх на контурній карті.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>2. Користуючись даними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ержавної служби статистики, проаналізуйте інформацію про кількість зареєстрованих безробітних за статтю та місцем проживання у 2018 р.</w:t>
      </w:r>
    </w:p>
    <w:p w:rsidR="00D804FF" w:rsidRPr="002D7747" w:rsidRDefault="00D804FF" w:rsidP="00D804F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D804FF" w:rsidRPr="007F447D" w:rsidRDefault="00D804FF" w:rsidP="00D804FF">
      <w:pPr>
        <w:rPr>
          <w:rFonts w:ascii="Times New Roman" w:hAnsi="Times New Roman" w:cs="Times New Roman"/>
          <w:sz w:val="24"/>
          <w:szCs w:val="24"/>
        </w:rPr>
      </w:pPr>
    </w:p>
    <w:p w:rsidR="00D804FF" w:rsidRPr="00595E8B" w:rsidRDefault="00D804FF" w:rsidP="00D804FF"/>
    <w:p w:rsidR="00751467" w:rsidRDefault="00751467"/>
    <w:sectPr w:rsidR="0075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C73"/>
    <w:multiLevelType w:val="multilevel"/>
    <w:tmpl w:val="C060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B4623"/>
    <w:multiLevelType w:val="multilevel"/>
    <w:tmpl w:val="FE1A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6A"/>
    <w:rsid w:val="0042246A"/>
    <w:rsid w:val="00751467"/>
    <w:rsid w:val="00D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2165</Words>
  <Characters>12344</Characters>
  <Application>Microsoft Office Word</Application>
  <DocSecurity>0</DocSecurity>
  <Lines>102</Lines>
  <Paragraphs>28</Paragraphs>
  <ScaleCrop>false</ScaleCrop>
  <Company>22lic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2020-03-25T11:30:00Z</dcterms:created>
  <dcterms:modified xsi:type="dcterms:W3CDTF">2020-03-25T11:30:00Z</dcterms:modified>
</cp:coreProperties>
</file>