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E" w:rsidRDefault="00383526" w:rsidP="00B031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25EDE">
        <w:rPr>
          <w:rFonts w:ascii="Times New Roman" w:hAnsi="Times New Roman" w:cs="Times New Roman"/>
          <w:b/>
          <w:sz w:val="28"/>
          <w:szCs w:val="28"/>
          <w:lang w:val="uk-UA"/>
        </w:rPr>
        <w:t>.03.2020   Ас-7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B03119" w:rsidRDefault="00475055" w:rsidP="00B03119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«Дім на горі».</w:t>
      </w:r>
      <w:r w:rsidR="00B0311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Барокові </w:t>
      </w:r>
      <w:proofErr w:type="spellStart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притчеві</w:t>
      </w:r>
      <w:proofErr w:type="spellEnd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мотиви і символи. Жіноче начало і чоловіче у творі. </w:t>
      </w:r>
      <w:proofErr w:type="spellStart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Притчевість</w:t>
      </w:r>
      <w:proofErr w:type="spellEnd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образів, епізодів.</w:t>
      </w:r>
    </w:p>
    <w:p w:rsidR="00475055" w:rsidRDefault="00475055" w:rsidP="00B0311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212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A80D8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</w:t>
      </w:r>
      <w:r w:rsidR="002124A7" w:rsidRPr="002124A7">
        <w:rPr>
          <w:rFonts w:ascii="Times New Roman" w:hAnsi="Times New Roman" w:cs="Times New Roman"/>
          <w:sz w:val="28"/>
          <w:szCs w:val="28"/>
          <w:lang w:val="uk-UA"/>
        </w:rPr>
        <w:t>«Дім на горі»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24A7" w:rsidRDefault="00383526" w:rsidP="002124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124A7" w:rsidRPr="002124A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https://ukrlit.net/short2014/362.html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63F5D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06FFEC" wp14:editId="5394AF7D">
            <wp:simplePos x="0" y="0"/>
            <wp:positionH relativeFrom="margin">
              <wp:posOffset>-26670</wp:posOffset>
            </wp:positionH>
            <wp:positionV relativeFrom="paragraph">
              <wp:posOffset>214630</wp:posOffset>
            </wp:positionV>
            <wp:extent cx="1417955" cy="1073785"/>
            <wp:effectExtent l="209550" t="209550" r="391795" b="393065"/>
            <wp:wrapTight wrapText="bothSides">
              <wp:wrapPolygon edited="0">
                <wp:start x="3192" y="-4215"/>
                <wp:lineTo x="-2902" y="-3449"/>
                <wp:lineTo x="-3192" y="21459"/>
                <wp:lineTo x="-871" y="27208"/>
                <wp:lineTo x="2322" y="29124"/>
                <wp:lineTo x="21764" y="29124"/>
                <wp:lineTo x="25247" y="27208"/>
                <wp:lineTo x="27278" y="21459"/>
                <wp:lineTo x="26988" y="1916"/>
                <wp:lineTo x="21764" y="-3449"/>
                <wp:lineTo x="20894" y="-4215"/>
                <wp:lineTo x="3192" y="-4215"/>
              </wp:wrapPolygon>
            </wp:wrapTight>
            <wp:docPr id="6" name="Рисунок 2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8B09B7" w:rsidRPr="008B09B7" w:rsidRDefault="008B09B7" w:rsidP="008B09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 Барокові </w:t>
      </w:r>
      <w:proofErr w:type="spellStart"/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притчеві</w:t>
      </w:r>
      <w:proofErr w:type="spellEnd"/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мотиви й символи»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Сюжет твору « учуднений» багатьма засобами. Важливе значення має у ньому символіка, зокрема кольорів ( синій, сірий, жовтий, зелений), образів, як реалістичних, так і умовно-фантастичних.</w:t>
      </w:r>
    </w:p>
    <w:p w:rsidR="008B09B7" w:rsidRPr="008B09B7" w:rsidRDefault="00D63F5D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34CBBC" wp14:editId="5B78B7B9">
            <wp:simplePos x="0" y="0"/>
            <wp:positionH relativeFrom="column">
              <wp:posOffset>-135890</wp:posOffset>
            </wp:positionH>
            <wp:positionV relativeFrom="paragraph">
              <wp:posOffset>274955</wp:posOffset>
            </wp:positionV>
            <wp:extent cx="1411605" cy="1064260"/>
            <wp:effectExtent l="209550" t="171450" r="398145" b="345440"/>
            <wp:wrapSquare wrapText="bothSides"/>
            <wp:docPr id="7" name="Рисунок 19" descr="5581ea7ca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1ea7ca46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6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9B7"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Роман побудований з двох частин: повісті-преамбули і циклу « Голос трави» з тринадцяти новел. Цікаво, що новел саме тринадцять: містична тканина твору дає підстави говорити про невипадкову наявність цього магічного числа.</w:t>
      </w:r>
    </w:p>
    <w:p w:rsidR="008B09B7" w:rsidRPr="008B09B7" w:rsidRDefault="00D63F5D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58A2EA" wp14:editId="286EA035">
            <wp:simplePos x="0" y="0"/>
            <wp:positionH relativeFrom="margin">
              <wp:posOffset>-57150</wp:posOffset>
            </wp:positionH>
            <wp:positionV relativeFrom="paragraph">
              <wp:posOffset>1074420</wp:posOffset>
            </wp:positionV>
            <wp:extent cx="1427480" cy="1064260"/>
            <wp:effectExtent l="209550" t="209550" r="401320" b="402590"/>
            <wp:wrapTight wrapText="bothSides">
              <wp:wrapPolygon edited="0">
                <wp:start x="3171" y="-4253"/>
                <wp:lineTo x="-2883" y="-3480"/>
                <wp:lineTo x="-3171" y="21652"/>
                <wp:lineTo x="-865" y="27451"/>
                <wp:lineTo x="2306" y="29384"/>
                <wp:lineTo x="21907" y="29384"/>
                <wp:lineTo x="25367" y="27451"/>
                <wp:lineTo x="27384" y="21652"/>
                <wp:lineTo x="27096" y="1933"/>
                <wp:lineTo x="21907" y="-3480"/>
                <wp:lineTo x="21043" y="-4253"/>
                <wp:lineTo x="3171" y="-4253"/>
              </wp:wrapPolygon>
            </wp:wrapTight>
            <wp:docPr id="8" name="Рисунок 17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06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9B7"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</w:t>
      </w:r>
      <w:r w:rsidR="008B09B7"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Мотив «парування» демона з людиною є типовим у фольклорі. Сам письменник продовжує цю тему в другій частині, в новелах « Перелесник»,  «Панна сотниківна», « Відьма», змінюючи лише зовнішній вигляд потойбічного спокусника.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Містичним є також лейтмотив синьої дороги в першій частині твору. І символіка синього кольору, і мотив дороги запозичені з фольклору.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В.Шевчук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зливає ці два поняття в цілісний образ, що синтезує вищі емоції і раціоналізм, рух у безмежність, спроби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самопошуку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Мотив синьої дороги певною мірою перегукується з пошуком синього птаха в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М.Метерлінка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B50C7B0" wp14:editId="65099602">
            <wp:simplePos x="0" y="0"/>
            <wp:positionH relativeFrom="column">
              <wp:posOffset>-24765</wp:posOffset>
            </wp:positionH>
            <wp:positionV relativeFrom="paragraph">
              <wp:posOffset>454660</wp:posOffset>
            </wp:positionV>
            <wp:extent cx="1343025" cy="1866900"/>
            <wp:effectExtent l="19050" t="0" r="9525" b="0"/>
            <wp:wrapSquare wrapText="bothSides"/>
            <wp:docPr id="9" name="Рисунок 28" descr="1000081-pic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81-pic_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Більшість сюжетів циклу « Голос трави» запозичені з фольклорно-фантастичних і міфологічних оповідей. Вражає подібність деяких новел до Лесиної «Лісової пісні», теж створеної на фольклорному ґрунті. 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Мотив самотності водночас є прокляттям та благом. Відчуття самотності переживають усі герої твору, в різний час і за різних обставин вона відіграє свою роль.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Мотив блудного сина, заснований на біблійній притчі, передає горе вигнання з рідного дому-фортеці, своєрідну втечу від світу, від себе і радість повернення  -  знаходження себе, пізнання законів природи і світу.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Символ дому в поєднанні з цим мотивом означає своєрідне благо, фортецю, міцну основу, а дорога, яка веде з цього дому,  -  прокляття.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Кожна його притча  -  певний погляд на світ, намагання й прагнення його зрозуміти, побачити й полюбити. Митець мислить мистецькими образними блоками: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страх перед світом, душевна роздвоєність може привести до загибелі;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справжня любов не може живитися облудою – це також початок загибелі; заради спасіння людини можна пожертвувати життям;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гніт і насилля над людиною приведе її до повстання;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не шукай видимої вигоди, а « чистий серцем будь і не губи душі».</w:t>
      </w:r>
    </w:p>
    <w:p w:rsidR="008B09B7" w:rsidRPr="008B09B7" w:rsidRDefault="00F20DB3" w:rsidP="008B09B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EF35AA" wp14:editId="21EA5C1A">
            <wp:simplePos x="0" y="0"/>
            <wp:positionH relativeFrom="column">
              <wp:posOffset>4335780</wp:posOffset>
            </wp:positionH>
            <wp:positionV relativeFrom="paragraph">
              <wp:posOffset>52705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3" name="Рисунок 3" descr="http://qrcoder.ru/code/?https%3A%2F%2Fwww.youtube.com%2Fwatch%3Fv%3D4agAYe1zfWo%26t%3D337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4agAYe1zfWo%26t%3D337s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6C" w:rsidRDefault="004218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42187F" w:rsidRPr="0042187F" w:rsidRDefault="000F086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відео - аналіз твору «Дім на горі»</w:t>
      </w:r>
      <w:r w:rsidRPr="000F086C">
        <w:rPr>
          <w:noProof/>
          <w:lang w:eastAsia="ru-RU"/>
        </w:rPr>
        <w:t xml:space="preserve"> 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63F5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63F5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F5069" w:rsidRPr="003F5069" w:rsidRDefault="00383526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/6154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99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391997" w:rsidRPr="0039199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Літературного диктанту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044" w:rsidRDefault="00D90044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</w:p>
    <w:p w:rsidR="00391997" w:rsidRPr="00D90044" w:rsidRDefault="00391997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  <w:r w:rsidRPr="00D90044"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  <w:t>Літературний диктант «Дім на горі»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Визначте тематику творчості В.</w:t>
      </w:r>
      <w:r w:rsidR="008B09B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Шевчука.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Які проблеми насамперед цікавлять цього митця?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Чому письменник дає творові « Дім на горі» підзаголовок « роман-балада»?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Якими є особливості сюжету повісті-преамбули?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Мотиви яких євангелічних притч зустрічаємо у творах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В.Шевчука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розподіляються образи у романі?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Яка спільна риса об’єднує усіх героїв  -  чоловіків і жінок?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Які засоби поетики українського бароко використовує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цьому творі?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Віднайдіть образи-символи в першій частині роману, розтлумачте їх.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ви розумієте міф про дім на горі? Що уособлює легенда дому на горі?  ( жіночу долю: щасливу і нещасливу, пов’язану з чоловіками)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Роман-балада « Дім на горі»  -  це твір про кохання чи про любов? Відповідь аргументуйте.</w:t>
      </w:r>
    </w:p>
    <w:p w:rsidR="00475055" w:rsidRPr="00D63F5D" w:rsidRDefault="00391997" w:rsidP="009F34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D63F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Доведіть, що дім на горі  -  це фортеця духовності, душі та прекрасного.</w:t>
      </w:r>
    </w:p>
    <w:sectPr w:rsidR="00475055" w:rsidRPr="00D63F5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3CF"/>
    <w:multiLevelType w:val="hybridMultilevel"/>
    <w:tmpl w:val="C7FE1006"/>
    <w:lvl w:ilvl="0" w:tplc="2E6674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C2119DD"/>
    <w:multiLevelType w:val="hybridMultilevel"/>
    <w:tmpl w:val="AE2E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06BB"/>
    <w:multiLevelType w:val="multilevel"/>
    <w:tmpl w:val="A2E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0F086C"/>
    <w:rsid w:val="001B6D03"/>
    <w:rsid w:val="002124A7"/>
    <w:rsid w:val="002C0D97"/>
    <w:rsid w:val="00344D66"/>
    <w:rsid w:val="00383051"/>
    <w:rsid w:val="00383526"/>
    <w:rsid w:val="00391997"/>
    <w:rsid w:val="00397B18"/>
    <w:rsid w:val="003F5069"/>
    <w:rsid w:val="0042187F"/>
    <w:rsid w:val="00475055"/>
    <w:rsid w:val="005B396B"/>
    <w:rsid w:val="00625EDE"/>
    <w:rsid w:val="00685B5A"/>
    <w:rsid w:val="008021DA"/>
    <w:rsid w:val="00817E58"/>
    <w:rsid w:val="008B09B7"/>
    <w:rsid w:val="00904988"/>
    <w:rsid w:val="009277D8"/>
    <w:rsid w:val="00973EFD"/>
    <w:rsid w:val="009C6C19"/>
    <w:rsid w:val="00A80D8A"/>
    <w:rsid w:val="00B03119"/>
    <w:rsid w:val="00D10FBD"/>
    <w:rsid w:val="00D13C2F"/>
    <w:rsid w:val="00D63F5D"/>
    <w:rsid w:val="00D90044"/>
    <w:rsid w:val="00DE0D1C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EEEEE"/>
                              </w:divBdr>
                              <w:divsChild>
                                <w:div w:id="17110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aurok.com.ua/test/start/6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rlit.net/short2014/362.html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B94A-4F83-4ED4-82AD-DB076C1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2020-03-19T08:59:00Z</dcterms:modified>
</cp:coreProperties>
</file>