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C00F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A823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1E7E58"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</w:p>
    <w:p w:rsidR="006603EE" w:rsidRDefault="00475055" w:rsidP="00C00F5A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«Диво».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 </w:t>
      </w:r>
      <w:proofErr w:type="spellStart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Сивоока</w:t>
      </w:r>
      <w:proofErr w:type="spellEnd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(проблема творчого начала в людині, свободолюбства, людської гідності). Князь Ярослав Мудрий (проблема влади й людини).</w:t>
      </w: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6603EE" w:rsidRPr="002A52F8" w:rsidRDefault="006603EE" w:rsidP="006947E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r w:rsidR="008E3733">
        <w:fldChar w:fldCharType="begin"/>
      </w:r>
      <w:r w:rsidR="008E3733">
        <w:instrText xml:space="preserve"> HYPERLINK "http://www.ebk.net.ua/Book/buunt/stup/9/902.htm" </w:instrText>
      </w:r>
      <w:r w:rsidR="008E3733">
        <w:fldChar w:fldCharType="separate"/>
      </w:r>
      <w:r w:rsidR="006947EE" w:rsidRPr="006947EE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http://www.ebk.net.ua/Book/buunt/stup/9/902.htm</w:t>
      </w:r>
      <w:r w:rsidR="008E3733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2A52F8" w:rsidRDefault="002A52F8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-31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961"/>
        <w:gridCol w:w="4394"/>
      </w:tblGrid>
      <w:tr w:rsidR="002A52F8" w:rsidRPr="002A52F8" w:rsidTr="00E0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Історична основа</w:t>
            </w:r>
          </w:p>
        </w:tc>
        <w:tc>
          <w:tcPr>
            <w:tcW w:w="439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Вимисел</w:t>
            </w: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Князювання Ярослава Мудрого, побут тієї доби.</w:t>
            </w:r>
          </w:p>
        </w:tc>
        <w:tc>
          <w:tcPr>
            <w:tcW w:w="4394" w:type="dxa"/>
            <w:vMerge w:val="restart"/>
            <w:tcBorders>
              <w:top w:val="single" w:sz="18" w:space="0" w:color="C00000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Конкретні образи - дід Родим,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творець храму, його особиста доля.</w:t>
            </w:r>
          </w:p>
        </w:tc>
      </w:tr>
      <w:tr w:rsidR="002A52F8" w:rsidRPr="002A52F8" w:rsidTr="002A52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 w:val="restart"/>
            <w:tcBorders>
              <w:top w:val="single" w:sz="8" w:space="0" w:color="FFFFFF"/>
              <w:left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Побудова з його ініціативи храму, оздоблення, ведення літописів.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/>
            <w:tcBorders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Друзі, жінки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купці, їхні стосунки, подорожі.</w:t>
            </w: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Історія з похованням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A52F8" w:rsidRPr="002A52F8" w:rsidTr="002A52F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Боротьба з язичництвом;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турецько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-болгарська війна.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Пограбування фашистами храму під час Другої світової війни.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Pr="002A52F8" w:rsidRDefault="002A52F8" w:rsidP="002A5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gramStart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ОБРАЗИ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роману</w:t>
      </w:r>
      <w:proofErr w:type="gramEnd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“Диво”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“Диво”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Сивоока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свободолюбства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будівничий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древлянин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ченцем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Візантії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константинопольського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оздоблювач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дозрілии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собор,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P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 князя Ярослава Мудрого</w:t>
      </w:r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складному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часом Ярослав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благодать».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змалюванні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«державно-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proofErr w:type="gram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 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2E4A87" w:rsidRPr="002E4A87" w:rsidRDefault="002E4A87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 w:rsidRPr="002E4A87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 xml:space="preserve">Літературний </w:t>
      </w:r>
      <w:proofErr w:type="spellStart"/>
      <w:r w:rsidRPr="002E4A87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диктан</w:t>
      </w:r>
      <w:proofErr w:type="spellEnd"/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кафе «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Ореанда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1965 року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Велетенський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крутою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сивизною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заростом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прикритий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шкурою тура,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зачепленою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схожу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дуба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чаклував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полум’ям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Родима)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Поєднайте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205"/>
      </w:tblGrid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Світовид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гнівливий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іскряно-жовтий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бог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блискавиць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Перун;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найліпший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для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Сивоока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видавався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всемогутній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мідяноголий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заквітчаний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 веселим зелом, яке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нікому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не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снилося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Велес;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чотирилиций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скупчений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чотирьох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ликів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широконіздрий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жадібними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очима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 неба і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 Ярило;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причаєність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гущавин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пастуший покровитель ….</w:t>
            </w:r>
          </w:p>
        </w:tc>
      </w:tr>
    </w:tbl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вбивали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Родима?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предмета: «… 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срібла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перехрестя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завісив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грудях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дивного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кого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блукання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пошарпаніший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висіли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худеньких плечах, намокли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видно, яка 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збиранина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різномасних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латок: шмат полотна,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обривок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облізлої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вивіричої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шкурки,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якась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стьожка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там то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лубок, вплетений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портрет? </w:t>
      </w:r>
    </w:p>
    <w:p w:rsidR="008E3733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Бориса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християнство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ава? Яке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найвиразнішу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 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образі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дівчини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-писарю? </w:t>
      </w:r>
      <w:bookmarkStart w:id="0" w:name="_GoBack"/>
      <w:bookmarkEnd w:id="0"/>
    </w:p>
    <w:p w:rsidR="007D5928" w:rsidRPr="002E4A87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2020-03-14T08:47:00Z</dcterms:created>
  <dcterms:modified xsi:type="dcterms:W3CDTF">2020-03-29T10:25:00Z</dcterms:modified>
</cp:coreProperties>
</file>