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AD" w:rsidRPr="004B43AD" w:rsidRDefault="00B20A0C" w:rsidP="00997167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Дата:06.04</w:t>
      </w:r>
      <w:r w:rsidR="00997167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 Група: АС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-84</w:t>
      </w:r>
      <w:r w:rsidR="00436C2A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Тема  уроку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Постріл і його періоди. Початкова швидкість кулі, її вплив на стрільбу. Віддача зброї і кут вильоту.</w:t>
      </w: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4B43AD" w:rsidRPr="004B43AD" w:rsidRDefault="00997167" w:rsidP="004B43AD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ід час вивчення даної теми  зрозуміти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про</w:t>
      </w:r>
      <w:r w:rsidR="004B43AD" w:rsidRPr="004B43AD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постріл і його періоди, початкову швидкість кулі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її вплив на стрільбу. Зрозуміти</w:t>
      </w:r>
      <w:r w:rsidR="004B43AD"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що таке віддача зброї і кут вильоту.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Явище пострілута його періоди.</w:t>
      </w: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napToGrid w:val="0"/>
        <w:spacing w:line="240" w:lineRule="auto"/>
        <w:ind w:left="708" w:firstLine="348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наука про рух снаряду (кулі). На тепер балістика поділяється на дві самостійні науки: внутрішню балістику та зовнішню. </w:t>
      </w:r>
    </w:p>
    <w:p w:rsidR="004B43AD" w:rsidRPr="004B43AD" w:rsidRDefault="004B43AD" w:rsidP="004B43AD">
      <w:pPr>
        <w:snapToGrid w:val="0"/>
        <w:spacing w:line="240" w:lineRule="auto"/>
        <w:ind w:firstLine="1056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Внутрішня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яка займається вивченням процесів, які відбуваються під час пострілу, особливо під час руху кулі (гранати) по каналу ствола.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Зовнішня балістика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- це наука, що вивчає рух кулі (гранати) піс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ля закінчення впливу на неї порохових газів.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Пострілом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викидання кулі (гранати) з каналу ствола зброї енергією газів, що виникають під час згорання порохового заряду.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Явище пострілу характеризується такими особливостями: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великою величиною тиску газів (2-3 тис. і більше атмосфер);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високою температурою порохових газів (2500-3500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vertAlign w:val="superscript"/>
          <w:lang w:val="uk-UA" w:eastAsia="ru-RU"/>
        </w:rPr>
        <w:t>0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малим терміном дії (0,001-0,06 сек.);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горінням порохового заряду в об’ємі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Під час пострілу зі стрілкової зброї від удару бійка по капсулю бойового патрона, досланого в патронник, вибухає ударний склад капсуля і виникає полум’я, яке крізь затравочні от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вори у дні гільзи попадає до порохового заряду та підпалює його. Під час згорання порохового заряду виникає велика кіль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кість сильно нагрітих газів, які створюють в каналі ствола високий тиск на дно кулі, дно та стінки гільзи, а також на стінки ствола і затвор. В результаті тиску газів на дно кулі вона зсовується з місця й врізається в нарізи, обертаючись по них, просувається по каналу ствола з постійно зрос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таючою швидкістю й викидається назовні в напрямку осі каналу ствола. Тиск газів на дно гільзи викликає рух зброї (ствола) назад. Від тиску газів на стінки гільзи й ствола виникає їх розтягнення (деформація), й гільза, плотно притискуючись до патронника, перешкоджує прориву порохових газів у бік затвору. Одночасно під час пострілу виникають коливальні рухи ствола й відбувається його нагрівання. Нагріті гази й частинки від пороха, що згорів, витікаючи з канала ствола услід за кулею, під час зустрічі з повітрям спричиняють виникнення полум’я та ударної хвилі: останнє є джерелом звуку під час пострілу.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Постріл відбувається в дуже короткий проміжок часу (0,001-0,06 сек.). Під час пострілу виділяють чоти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ри послідовних пе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ріода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попередній;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перший або основний;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другий;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третій або період наслідків газів.</w:t>
      </w:r>
    </w:p>
    <w:tbl>
      <w:tblPr>
        <w:tblW w:w="0" w:type="auto"/>
        <w:tblLook w:val="01E0"/>
      </w:tblPr>
      <w:tblGrid>
        <w:gridCol w:w="9571"/>
      </w:tblGrid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uk-UA"/>
              </w:rPr>
            </w:pPr>
          </w:p>
        </w:tc>
      </w:tr>
      <w:tr w:rsidR="004B43AD" w:rsidRPr="004B43AD" w:rsidTr="004B43AD">
        <w:tc>
          <w:tcPr>
            <w:tcW w:w="9853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Попередні</w:t>
      </w:r>
      <w:r w:rsidRPr="004B43AD">
        <w:rPr>
          <w:rFonts w:ascii="Times New Roman" w:eastAsia="Times New Roman" w:hAnsi="Times New Roman" w:cs="Times New Roman"/>
          <w:b/>
          <w:i/>
          <w:sz w:val="20"/>
          <w:szCs w:val="20"/>
          <w:lang w:val="uk-UA" w:eastAsia="ru-RU"/>
        </w:rPr>
        <w:t>й</w:t>
      </w: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 xml:space="preserve"> період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продовжується від початку горіння порохо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 xml:space="preserve">вого заряду до повного врізання оболочки кулі в нарізи ствола. 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Перший або основний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продовжується від початку руху кулі до момента повного згорання порохового заряду відбуваєть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ся в об’ємі, який швидко змінюється.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Третій період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, або період наслідків газів триває від момента вильота кулі з каналу ствола й до момента припинення впливу по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рохових газів на кулю. Най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більшої (максимальної) швидкості куля досягає в кінці третього періоду на віддалені кількох десятків сантиметрів від дулового зрізу ствола. Цей період закінчується в той момент, коли тиск порохових газів на дно кулі буде урівноваженим опіром повітря.</w:t>
      </w:r>
    </w:p>
    <w:p w:rsidR="004B43AD" w:rsidRPr="004B43AD" w:rsidRDefault="004B43AD" w:rsidP="004B43AD">
      <w:pPr>
        <w:snapToGri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Таблиця 6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4A0"/>
      </w:tblPr>
      <w:tblGrid>
        <w:gridCol w:w="424"/>
        <w:gridCol w:w="3296"/>
        <w:gridCol w:w="1775"/>
        <w:gridCol w:w="1493"/>
        <w:gridCol w:w="2407"/>
      </w:tblGrid>
      <w:tr w:rsidR="004B43AD" w:rsidRPr="004B43AD" w:rsidTr="004B43AD">
        <w:trPr>
          <w:trHeight w:val="108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№</w:t>
            </w:r>
          </w:p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п/п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Назва перешкоди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Тип кулі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Дальність стрільби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shd w:val="pct25" w:color="000000" w:fill="FFFFFF"/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uk-UA" w:eastAsia="ru-RU"/>
              </w:rPr>
              <w:t>Відсоток скрізних пробоїн або глибина пробою</w:t>
            </w:r>
          </w:p>
        </w:tc>
      </w:tr>
      <w:tr w:rsidR="004B43AD" w:rsidRPr="004B43AD" w:rsidTr="004B43AD">
        <w:trPr>
          <w:trHeight w:val="1031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lastRenderedPageBreak/>
              <w:t>1.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Броня товщиною 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br/>
              <w:t>5 мм при куті зустрічі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3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Каска (сталевий шолом)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80 – 90 %</w:t>
            </w:r>
          </w:p>
        </w:tc>
      </w:tr>
      <w:tr w:rsidR="004B43AD" w:rsidRPr="004B43AD" w:rsidTr="004B43AD">
        <w:trPr>
          <w:trHeight w:val="51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Бронежилет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75 – 100 %</w:t>
            </w:r>
          </w:p>
        </w:tc>
      </w:tr>
      <w:tr w:rsidR="004B43AD" w:rsidRPr="004B43AD" w:rsidTr="004B43AD">
        <w:trPr>
          <w:trHeight w:val="71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Бруствер з щільно втрамбованого снігу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50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60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60 см</w:t>
              </w:r>
            </w:smartTag>
          </w:p>
        </w:tc>
      </w:tr>
      <w:tr w:rsidR="004B43AD" w:rsidRPr="004B43AD" w:rsidTr="004B43AD">
        <w:trPr>
          <w:trHeight w:val="696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Земляна перешкода з вільно насипано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го грунту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400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20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25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25 см</w:t>
              </w:r>
            </w:smartTag>
          </w:p>
        </w:tc>
      </w:tr>
      <w:tr w:rsidR="004B43AD" w:rsidRPr="004B43AD" w:rsidTr="004B43AD">
        <w:trPr>
          <w:trHeight w:val="895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Сухі соснові коло</w:t>
            </w: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softHyphen/>
              <w:t>ди 20х2 см, зкріплені в штабелях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650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50%</w:t>
            </w:r>
          </w:p>
        </w:tc>
      </w:tr>
      <w:tr w:rsidR="004B43AD" w:rsidRPr="004B43AD" w:rsidTr="004B43AD">
        <w:trPr>
          <w:trHeight w:val="527"/>
        </w:trPr>
        <w:tc>
          <w:tcPr>
            <w:tcW w:w="426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354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Цегляна кладка</w:t>
            </w:r>
          </w:p>
        </w:tc>
        <w:tc>
          <w:tcPr>
            <w:tcW w:w="1800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Куля зі сталевим осердям</w:t>
            </w:r>
          </w:p>
        </w:tc>
        <w:tc>
          <w:tcPr>
            <w:tcW w:w="1508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452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4B43AD" w:rsidRPr="004B43AD" w:rsidRDefault="004B43AD" w:rsidP="004B43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</w:pPr>
            <w:r w:rsidRPr="004B43A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k-UA" w:eastAsia="ru-RU"/>
              </w:rPr>
              <w:t xml:space="preserve">10 – </w:t>
            </w:r>
            <w:smartTag w:uri="urn:schemas-microsoft-com:office:smarttags" w:element="metricconverter">
              <w:smartTagPr>
                <w:attr w:name="style" w:val="BACKGROUND-IMAGE: url(res://ietag.dll/#34/#1001); BACKGROUND-REPEAT: repeat-x; BACKGROUND-POSITION: left bottom"/>
                <w:attr w:name="tabIndex" w:val="0"/>
                <w:attr w:name="ProductID" w:val="12 см"/>
              </w:smartTagPr>
              <w:r w:rsidRPr="004B43AD">
                <w:rPr>
                  <w:rFonts w:ascii="Times New Roman" w:eastAsia="Times New Roman" w:hAnsi="Times New Roman" w:cs="Times New Roman"/>
                  <w:noProof/>
                  <w:sz w:val="20"/>
                  <w:szCs w:val="20"/>
                  <w:lang w:val="uk-UA" w:eastAsia="ru-RU"/>
                </w:rPr>
                <w:t>12 см</w:t>
              </w:r>
            </w:smartTag>
          </w:p>
        </w:tc>
      </w:tr>
    </w:tbl>
    <w:p w:rsidR="004B43AD" w:rsidRPr="004B43AD" w:rsidRDefault="004B43AD" w:rsidP="004B43AD">
      <w:pPr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0"/>
          <w:szCs w:val="28"/>
          <w:lang w:val="uk-UA" w:eastAsia="uk-UA"/>
        </w:rPr>
      </w:pP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4B43AD" w:rsidRPr="004B43AD" w:rsidRDefault="004B43AD" w:rsidP="004B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noProof/>
          <w:color w:val="663300"/>
          <w:sz w:val="28"/>
          <w:szCs w:val="28"/>
          <w:lang w:val="uk-UA" w:eastAsia="ru-RU"/>
        </w:rPr>
        <w:t>2</w:t>
      </w:r>
      <w:r w:rsidRPr="004B43AD">
        <w:rPr>
          <w:rFonts w:ascii="Times New Roman" w:eastAsia="Times New Roman" w:hAnsi="Times New Roman" w:cs="Times New Roman"/>
          <w:b/>
          <w:noProof/>
          <w:color w:val="663300"/>
          <w:sz w:val="24"/>
          <w:szCs w:val="24"/>
          <w:lang w:val="uk-UA" w:eastAsia="ru-RU"/>
        </w:rPr>
        <w:t xml:space="preserve">. </w:t>
      </w: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Початкова швидкість кулі.</w:t>
      </w:r>
    </w:p>
    <w:p w:rsidR="004B43AD" w:rsidRPr="004B43AD" w:rsidRDefault="004B43AD" w:rsidP="004B43A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Початковою швидкістю кулі називається швидкість, з якою куля залишає канал ствола, тобто швидкість руху кулі біля точки вильоту (біля дулового зрізу). Початкова швидкість кулі вимірюється в метрах на секунду (м/с).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Початкова швидкість кулі - одна з найважливіших характеристик бойових властивостей зброї. Збільшення початкової швидкості збільшує дальність польоту кулі, дальність прямого пострілу, убивчу й пробивну дію, зменьшує вплив зовнішніх умов на її політ.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Величина початкової швидкості кулі залежить від: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довжини ствола;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 кулі;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маси, температури, вологості порохового заряду;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форми й розмірів зерен пороху;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- щільності заряджання.</w:t>
      </w:r>
    </w:p>
    <w:p w:rsidR="004B43AD" w:rsidRPr="004B43AD" w:rsidRDefault="004B43AD" w:rsidP="004B43AD">
      <w:pPr>
        <w:snapToGri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Пробивча дія кулі характеризується глибиною іі проникання в перешкоду певної плотності (табл.6)</w:t>
      </w:r>
    </w:p>
    <w:p w:rsidR="004B43AD" w:rsidRPr="004B43AD" w:rsidRDefault="004B43AD" w:rsidP="004B43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noProof/>
          <w:color w:val="663300"/>
          <w:sz w:val="24"/>
          <w:szCs w:val="24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Віддача зброї та кут вильоту кулі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A33B06" w:rsidRDefault="00A33B06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</w:pP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val="uk-UA" w:eastAsia="ru-RU"/>
        </w:rPr>
        <w:t>Віддачею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 називається рух зброї (ствола) назад під час пострілу. Віддача відчувається як поштовх у плече, руку, грунт. Дія віддачі характеризується величинами швидкості та енергії.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Швидкість віддачі зброї приблизно в стільки разів менше початкової швидкості кулі, в скільки разів куля легше від зброї.</w:t>
      </w:r>
    </w:p>
    <w:tbl>
      <w:tblPr>
        <w:tblW w:w="0" w:type="auto"/>
        <w:tblLook w:val="01E0"/>
      </w:tblPr>
      <w:tblGrid>
        <w:gridCol w:w="7464"/>
        <w:gridCol w:w="2107"/>
      </w:tblGrid>
      <w:tr w:rsidR="004B43AD" w:rsidRPr="00B20A0C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8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0"/>
                <w:szCs w:val="28"/>
                <w:lang w:val="uk-UA" w:eastAsia="uk-UA"/>
              </w:rPr>
            </w:pPr>
          </w:p>
          <w:p w:rsidR="004B43AD" w:rsidRPr="00B20A0C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ru-RU"/>
              </w:rPr>
            </w:pPr>
          </w:p>
          <w:p w:rsidR="004B43AD" w:rsidRPr="00B20A0C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ru-RU"/>
              </w:rPr>
            </w:pPr>
          </w:p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663300"/>
                <w:sz w:val="24"/>
                <w:szCs w:val="28"/>
                <w:lang w:val="uk-UA" w:eastAsia="uk-UA"/>
              </w:rPr>
            </w:pPr>
          </w:p>
        </w:tc>
      </w:tr>
      <w:tr w:rsidR="004B43AD" w:rsidRPr="00B20A0C" w:rsidTr="004B43AD">
        <w:tc>
          <w:tcPr>
            <w:tcW w:w="7688" w:type="dxa"/>
            <w:hideMark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uk-UA"/>
              </w:rPr>
            </w:pPr>
          </w:p>
        </w:tc>
        <w:tc>
          <w:tcPr>
            <w:tcW w:w="2165" w:type="dxa"/>
          </w:tcPr>
          <w:p w:rsidR="004B43AD" w:rsidRPr="004B43AD" w:rsidRDefault="004B43AD" w:rsidP="004B43A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663300"/>
                <w:sz w:val="24"/>
                <w:szCs w:val="24"/>
                <w:lang w:val="uk-UA" w:eastAsia="uk-UA"/>
              </w:rPr>
            </w:pPr>
          </w:p>
        </w:tc>
      </w:tr>
    </w:tbl>
    <w:p w:rsidR="004B43AD" w:rsidRPr="004B43AD" w:rsidRDefault="004B43AD" w:rsidP="00A33B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 автоматичній зброї, яка має газовідвідний отвір в стволі, внаслідок тиску газів на передню стінку газової камери дулова частина зброї під час пострілу трохи відхиляється в бік, протилеж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softHyphen/>
        <w:t>ній розташуванню газовідвідного отвору.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lastRenderedPageBreak/>
        <w:t>Сполучення впливу вібрування ствола, віддачі зброї та інших причин призводить до утворення кута між напрямком осі канала ствола перед пострілом і її напрямком в момент вильоту з каналу ствола. Цей кут на</w:t>
      </w:r>
      <w:r w:rsidR="00A33B06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 xml:space="preserve">зивається кутом вильоту </w:t>
      </w: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Кут вильоту вважається позитивним, коли ось каналу ствола в момент вильоту кулі вище її положення перед пострілом і негативним, коли вона нижче.</w:t>
      </w:r>
    </w:p>
    <w:p w:rsidR="004B43AD" w:rsidRPr="004B43AD" w:rsidRDefault="004B43AD" w:rsidP="004B43A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noProof/>
          <w:sz w:val="20"/>
          <w:szCs w:val="20"/>
          <w:lang w:val="uk-UA" w:eastAsia="ru-RU"/>
        </w:rPr>
        <w:t>Вплив кута вильоту на стрільбу у кожного зразка зброї усувається при приведенні його до нормального бою. З метою зменшення шкідливого впливу віддачі на результати стрільби в деяких зразках стрілкової зброї використовуються спеціальні пристрої-компенсатори. Гази, що витікають з каналу ствола, вдаряючись об стінки компенсатора, трохи опускають дулову частину ствола ліворуч й униз.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пострілом?</w:t>
      </w:r>
    </w:p>
    <w:p w:rsidR="004B43AD" w:rsidRPr="004B43AD" w:rsidRDefault="004B43AD" w:rsidP="004B43AD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 називається початковою швидкістю кулі і від чого вона залежить?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4B43AD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4B43AD" w:rsidRPr="004B43AD" w:rsidRDefault="004B43AD" w:rsidP="004B43AD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4B43AD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A50FD8" w:rsidRPr="004B43AD" w:rsidRDefault="00A33B06">
      <w:pPr>
        <w:rPr>
          <w:lang w:val="uk-UA"/>
        </w:rPr>
      </w:pPr>
      <w:r>
        <w:rPr>
          <w:lang w:val="uk-UA"/>
        </w:rPr>
        <w:t xml:space="preserve"> </w:t>
      </w:r>
    </w:p>
    <w:sectPr w:rsidR="00A50FD8" w:rsidRPr="004B43AD" w:rsidSect="0085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F63FD"/>
    <w:multiLevelType w:val="singleLevel"/>
    <w:tmpl w:val="7D42A936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3AD"/>
    <w:rsid w:val="00436C2A"/>
    <w:rsid w:val="004B43AD"/>
    <w:rsid w:val="00553631"/>
    <w:rsid w:val="00855E1A"/>
    <w:rsid w:val="00997167"/>
    <w:rsid w:val="00A33B06"/>
    <w:rsid w:val="00A81F26"/>
    <w:rsid w:val="00B20A0C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B43AD"/>
    <w:pPr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2020-03-21T08:54:00Z</dcterms:created>
  <dcterms:modified xsi:type="dcterms:W3CDTF">2020-04-05T10:28:00Z</dcterms:modified>
</cp:coreProperties>
</file>