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4B2E18"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Група О-3</w:t>
      </w:r>
    </w:p>
    <w:p w:rsidR="00000000" w:rsidRDefault="004B2E18">
      <w:r>
        <w:rPr>
          <w:rFonts w:ascii="Times New Roman" w:hAnsi="Times New Roman" w:cs="Times New Roman"/>
          <w:sz w:val="28"/>
          <w:szCs w:val="28"/>
        </w:rPr>
        <w:t>Дата: 6.04.2020</w:t>
      </w:r>
    </w:p>
    <w:p w:rsidR="00000000" w:rsidRDefault="004B2E18">
      <w:r>
        <w:rPr>
          <w:rFonts w:ascii="Times New Roman" w:hAnsi="Times New Roman" w:cs="Times New Roman"/>
          <w:sz w:val="28"/>
          <w:szCs w:val="28"/>
        </w:rPr>
        <w:t>Предмет «Основи ландшафтного дизайна»</w:t>
      </w:r>
    </w:p>
    <w:p w:rsidR="00000000" w:rsidRDefault="004B2E18">
      <w:r>
        <w:rPr>
          <w:rFonts w:ascii="Times New Roman" w:hAnsi="Times New Roman" w:cs="Times New Roman"/>
          <w:sz w:val="28"/>
          <w:szCs w:val="28"/>
        </w:rPr>
        <w:t>Тема уроку: Класифікація квітників.</w:t>
      </w:r>
    </w:p>
    <w:p w:rsidR="00000000" w:rsidRDefault="004B2E18">
      <w:r>
        <w:rPr>
          <w:rFonts w:ascii="Times New Roman" w:hAnsi="Times New Roman" w:cs="Times New Roman"/>
          <w:sz w:val="28"/>
          <w:szCs w:val="28"/>
        </w:rPr>
        <w:tab/>
        <w:t>Квітники – невідʼємний елемент озеленення заселених територій. Вони характеризуються сильним емоційним впливом на людину. Розміщення квітників повинно підп</w:t>
      </w:r>
      <w:r>
        <w:rPr>
          <w:rFonts w:ascii="Times New Roman" w:hAnsi="Times New Roman" w:cs="Times New Roman"/>
          <w:sz w:val="28"/>
          <w:szCs w:val="28"/>
        </w:rPr>
        <w:t>орядковуватись єдиному художньому задуму озеленення території і узгоджуватись з її плануванням, формою, стилем і призначенням будівель, споруд і доріжок.</w:t>
      </w:r>
    </w:p>
    <w:p w:rsidR="00000000" w:rsidRDefault="004B2E18">
      <w:r>
        <w:rPr>
          <w:rFonts w:ascii="Times New Roman" w:hAnsi="Times New Roman" w:cs="Times New Roman"/>
          <w:sz w:val="28"/>
          <w:szCs w:val="28"/>
        </w:rPr>
        <w:tab/>
        <w:t>Квітники створюють з однорічних, багаторічних та оранжерейних культур. Їх оформлення може бути односе</w:t>
      </w:r>
      <w:r>
        <w:rPr>
          <w:rFonts w:ascii="Times New Roman" w:hAnsi="Times New Roman" w:cs="Times New Roman"/>
          <w:sz w:val="28"/>
          <w:szCs w:val="28"/>
        </w:rPr>
        <w:t>зонним, багатосезонним, змінним чи постійним.</w:t>
      </w:r>
    </w:p>
    <w:p w:rsidR="00000000" w:rsidRDefault="004B2E18">
      <w:r>
        <w:rPr>
          <w:rFonts w:ascii="Times New Roman" w:hAnsi="Times New Roman" w:cs="Times New Roman"/>
          <w:sz w:val="28"/>
          <w:szCs w:val="28"/>
        </w:rPr>
        <w:t>За часом цвітіння квітники ділять на три групи: весняні, літні та осінні. У весняних квітниках основну участь беруть цибулинні і дворічні рослини. Асортимент однорічних рослин підбирають з таким розрахунком, що</w:t>
      </w:r>
      <w:r>
        <w:rPr>
          <w:rFonts w:ascii="Times New Roman" w:hAnsi="Times New Roman" w:cs="Times New Roman"/>
          <w:sz w:val="28"/>
          <w:szCs w:val="28"/>
        </w:rPr>
        <w:t>б відразу після висаджування вони зацвіли. Розтягнуте в часі цвітіння допускається тільки в міксбордерах.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00000" w:rsidRDefault="004B2E18"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За характером розміщення квітів у квітнику їх  розділяють на регулярні і ландшафтні. До квітників регулярного типу належать: бордюри, рабатки, клум</w:t>
      </w:r>
      <w:r>
        <w:rPr>
          <w:rFonts w:ascii="Times New Roman" w:hAnsi="Times New Roman" w:cs="Times New Roman"/>
          <w:sz w:val="28"/>
          <w:szCs w:val="28"/>
        </w:rPr>
        <w:t xml:space="preserve">би, партери. До квітників ландшафтного типу належать: міксбордери, групи, рокарії. </w:t>
      </w:r>
      <w:r>
        <w:rPr>
          <w:rFonts w:ascii="Times New Roman" w:hAnsi="Times New Roman" w:cs="Times New Roman"/>
          <w:sz w:val="28"/>
          <w:szCs w:val="28"/>
        </w:rPr>
        <w:tab/>
        <w:t>Окремо виділяють солітери та композиції квітів у переносних контейнерах, вазонах, кашпо, кошиках.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00000" w:rsidRDefault="004B2E18"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Класифікація квітників:</w:t>
      </w:r>
    </w:p>
    <w:p w:rsidR="00000000" w:rsidRDefault="004B2E18">
      <w:r>
        <w:tab/>
      </w:r>
      <w:r w:rsidR="00A23CA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7620</wp:posOffset>
            </wp:positionV>
            <wp:extent cx="1324610" cy="986790"/>
            <wp:effectExtent l="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" t="-52" r="-35" b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986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Клумба – квітник правильної геометричної ф</w:t>
      </w:r>
      <w:r>
        <w:rPr>
          <w:rFonts w:ascii="Times New Roman" w:hAnsi="Times New Roman" w:cs="Times New Roman"/>
          <w:sz w:val="28"/>
          <w:szCs w:val="28"/>
        </w:rPr>
        <w:t xml:space="preserve">орми у вигляді </w:t>
      </w:r>
      <w:r>
        <w:rPr>
          <w:rFonts w:ascii="Times New Roman" w:hAnsi="Times New Roman" w:cs="Times New Roman"/>
          <w:sz w:val="28"/>
          <w:szCs w:val="28"/>
        </w:rPr>
        <w:tab/>
        <w:t xml:space="preserve">овалу, кола, квадрата, трикутника. Невеликі клумби, як </w:t>
      </w:r>
      <w:r>
        <w:rPr>
          <w:rFonts w:ascii="Times New Roman" w:hAnsi="Times New Roman" w:cs="Times New Roman"/>
          <w:sz w:val="28"/>
          <w:szCs w:val="28"/>
        </w:rPr>
        <w:tab/>
        <w:t xml:space="preserve">правило, плоскі, </w:t>
      </w:r>
      <w:r>
        <w:rPr>
          <w:rFonts w:ascii="Times New Roman" w:hAnsi="Times New Roman" w:cs="Times New Roman"/>
          <w:sz w:val="28"/>
          <w:szCs w:val="28"/>
        </w:rPr>
        <w:tab/>
        <w:t>великі можуть бути дещо підняті до центру.</w:t>
      </w:r>
    </w:p>
    <w:p w:rsidR="00000000" w:rsidRDefault="004B2E18">
      <w:pPr>
        <w:rPr>
          <w:rFonts w:ascii="Times New Roman" w:hAnsi="Times New Roman" w:cs="Times New Roman"/>
          <w:sz w:val="28"/>
          <w:szCs w:val="28"/>
        </w:rPr>
      </w:pPr>
    </w:p>
    <w:p w:rsidR="00000000" w:rsidRDefault="004B2E18">
      <w:pPr>
        <w:rPr>
          <w:rFonts w:ascii="Times New Roman" w:hAnsi="Times New Roman" w:cs="Times New Roman"/>
          <w:sz w:val="28"/>
          <w:szCs w:val="28"/>
        </w:rPr>
      </w:pPr>
    </w:p>
    <w:p w:rsidR="00000000" w:rsidRDefault="00A23CAB">
      <w:r>
        <w:rPr>
          <w:rFonts w:ascii="Times New Roman" w:eastAsia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82550</wp:posOffset>
            </wp:positionV>
            <wp:extent cx="1347470" cy="920750"/>
            <wp:effectExtent l="0" t="0" r="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" t="-145" r="-96" b="-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920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1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B2E18">
        <w:rPr>
          <w:rFonts w:ascii="Times New Roman" w:hAnsi="Times New Roman" w:cs="Times New Roman"/>
          <w:sz w:val="28"/>
          <w:szCs w:val="28"/>
        </w:rPr>
        <w:t xml:space="preserve">Рабатка – (від нім.:rabatte - грядка), довга смуга квітів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шириною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1-2м. Її влаштовують уздовж доріжок, фасадів </w:t>
      </w:r>
      <w:r w:rsidR="004B2E18">
        <w:rPr>
          <w:rFonts w:ascii="Times New Roman" w:hAnsi="Times New Roman" w:cs="Times New Roman"/>
          <w:sz w:val="28"/>
          <w:szCs w:val="28"/>
        </w:rPr>
        <w:tab/>
        <w:t>буд</w:t>
      </w:r>
      <w:r w:rsidR="004B2E18">
        <w:rPr>
          <w:rFonts w:ascii="Times New Roman" w:hAnsi="Times New Roman" w:cs="Times New Roman"/>
          <w:sz w:val="28"/>
          <w:szCs w:val="28"/>
        </w:rPr>
        <w:t xml:space="preserve">инків, огорож,  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навколо фонтанів. У рабатках </w:t>
      </w:r>
      <w:r w:rsidR="004B2E18">
        <w:rPr>
          <w:rFonts w:ascii="Times New Roman" w:hAnsi="Times New Roman" w:cs="Times New Roman"/>
          <w:sz w:val="28"/>
          <w:szCs w:val="28"/>
        </w:rPr>
        <w:tab/>
        <w:t>найчастіше використовують два-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чотири види рослин.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Можуть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використовуватися елементи </w:t>
      </w:r>
      <w:r w:rsidR="004B2E18">
        <w:rPr>
          <w:rFonts w:ascii="Times New Roman" w:hAnsi="Times New Roman" w:cs="Times New Roman"/>
          <w:sz w:val="28"/>
          <w:szCs w:val="28"/>
        </w:rPr>
        <w:tab/>
        <w:t>декоративно-прикладного мистецтва: чергування яскравих поперечних смуг, що нагадують домоткані килими, орнамент націонал</w:t>
      </w:r>
      <w:r w:rsidR="004B2E18">
        <w:rPr>
          <w:rFonts w:ascii="Times New Roman" w:hAnsi="Times New Roman" w:cs="Times New Roman"/>
          <w:sz w:val="28"/>
          <w:szCs w:val="28"/>
        </w:rPr>
        <w:t>ьної вишивки. Рослини висаджують щільно.</w:t>
      </w:r>
    </w:p>
    <w:p w:rsidR="00000000" w:rsidRDefault="004B2E18">
      <w:pPr>
        <w:rPr>
          <w:rFonts w:ascii="Times New Roman" w:hAnsi="Times New Roman" w:cs="Times New Roman"/>
          <w:sz w:val="28"/>
          <w:szCs w:val="28"/>
        </w:rPr>
      </w:pPr>
    </w:p>
    <w:p w:rsidR="00000000" w:rsidRDefault="00A23CAB"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-13970</wp:posOffset>
            </wp:positionV>
            <wp:extent cx="1345565" cy="937260"/>
            <wp:effectExtent l="0" t="0" r="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31" r="-40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937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Бордюр – (від франц.:bordure – край, межа), вузька, шириною    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0,5 м смуга, що облямовує пішохідні доріжки, окремі квітники.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4B2E18">
        <w:rPr>
          <w:rFonts w:ascii="Times New Roman" w:hAnsi="Times New Roman" w:cs="Times New Roman"/>
          <w:sz w:val="28"/>
          <w:szCs w:val="28"/>
        </w:rPr>
        <w:tab/>
        <w:t>Бордюр повинен контрастувати за кольором з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рослинами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основного насадження</w:t>
      </w:r>
      <w:r w:rsidR="004B2E18">
        <w:rPr>
          <w:rFonts w:ascii="Times New Roman" w:hAnsi="Times New Roman" w:cs="Times New Roman"/>
          <w:sz w:val="28"/>
          <w:szCs w:val="28"/>
        </w:rPr>
        <w:t xml:space="preserve">. Ефектним є поєднання квітів червоного </w:t>
      </w:r>
      <w:r w:rsidR="004B2E18">
        <w:rPr>
          <w:rFonts w:ascii="Times New Roman" w:hAnsi="Times New Roman" w:cs="Times New Roman"/>
          <w:sz w:val="28"/>
          <w:szCs w:val="28"/>
        </w:rPr>
        <w:tab/>
        <w:t>кольору з сріблясто-сірими, а жовтого з синіми чи голубого кольору.</w:t>
      </w:r>
      <w:r w:rsidR="004B2E18">
        <w:rPr>
          <w:rFonts w:ascii="Times New Roman" w:hAnsi="Times New Roman" w:cs="Times New Roman"/>
          <w:sz w:val="28"/>
          <w:szCs w:val="28"/>
        </w:rPr>
        <w:tab/>
      </w:r>
      <w:r w:rsidR="004B2E18">
        <w:rPr>
          <w:rFonts w:ascii="Times New Roman" w:hAnsi="Times New Roman" w:cs="Times New Roman"/>
          <w:sz w:val="28"/>
          <w:szCs w:val="28"/>
        </w:rPr>
        <w:tab/>
      </w:r>
      <w:r w:rsidR="004B2E18">
        <w:rPr>
          <w:rFonts w:ascii="Times New Roman" w:hAnsi="Times New Roman" w:cs="Times New Roman"/>
          <w:sz w:val="28"/>
          <w:szCs w:val="28"/>
        </w:rPr>
        <w:tab/>
      </w:r>
      <w:r w:rsidR="004B2E18">
        <w:rPr>
          <w:rFonts w:ascii="Times New Roman" w:hAnsi="Times New Roman" w:cs="Times New Roman"/>
          <w:sz w:val="28"/>
          <w:szCs w:val="28"/>
        </w:rPr>
        <w:tab/>
      </w:r>
      <w:r w:rsidR="004B2E18">
        <w:rPr>
          <w:rFonts w:ascii="Times New Roman" w:hAnsi="Times New Roman" w:cs="Times New Roman"/>
          <w:sz w:val="28"/>
          <w:szCs w:val="28"/>
        </w:rPr>
        <w:tab/>
      </w:r>
      <w:r w:rsidR="004B2E18">
        <w:rPr>
          <w:rFonts w:ascii="Times New Roman" w:hAnsi="Times New Roman" w:cs="Times New Roman"/>
          <w:sz w:val="28"/>
          <w:szCs w:val="28"/>
        </w:rPr>
        <w:tab/>
      </w:r>
      <w:r w:rsidR="004B2E18">
        <w:rPr>
          <w:rFonts w:ascii="Times New Roman" w:hAnsi="Times New Roman" w:cs="Times New Roman"/>
          <w:sz w:val="28"/>
          <w:szCs w:val="28"/>
        </w:rPr>
        <w:tab/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000000" w:rsidRDefault="00A23CAB"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54610</wp:posOffset>
            </wp:positionV>
            <wp:extent cx="1297940" cy="962660"/>
            <wp:effectExtent l="0" t="0" r="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29" r="-1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962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Група – найпоширеніший вид квіткового оформлення, в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якому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основну роль відіграють багаторічники. Групи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створюються з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B2E18">
        <w:rPr>
          <w:rFonts w:ascii="Times New Roman" w:hAnsi="Times New Roman" w:cs="Times New Roman"/>
          <w:sz w:val="28"/>
          <w:szCs w:val="28"/>
        </w:rPr>
        <w:tab/>
        <w:t>одного (п</w:t>
      </w:r>
      <w:r w:rsidR="004B2E18">
        <w:rPr>
          <w:rFonts w:ascii="Times New Roman" w:hAnsi="Times New Roman" w:cs="Times New Roman"/>
          <w:sz w:val="28"/>
          <w:szCs w:val="28"/>
        </w:rPr>
        <w:t xml:space="preserve">рості) чи з кількох (складні) видів видіабосортів рослин. 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Рослини розміщуються вільно. В однорічних насадженнях використовують </w:t>
      </w:r>
      <w:r w:rsidR="004B2E18">
        <w:rPr>
          <w:rFonts w:ascii="Times New Roman" w:hAnsi="Times New Roman" w:cs="Times New Roman"/>
          <w:sz w:val="28"/>
          <w:szCs w:val="28"/>
        </w:rPr>
        <w:tab/>
        <w:t>великі травʼянисті красивоквітучі рослини (півонія, рицина, рудбекія,аконіт, лілійник, юка), на фоні газону, входу в будинок,</w:t>
      </w:r>
      <w:r w:rsidR="004B2E18">
        <w:rPr>
          <w:rFonts w:ascii="Times New Roman" w:hAnsi="Times New Roman" w:cs="Times New Roman"/>
          <w:sz w:val="28"/>
          <w:szCs w:val="28"/>
        </w:rPr>
        <w:t xml:space="preserve"> розвилці доріжок.</w:t>
      </w:r>
    </w:p>
    <w:p w:rsidR="00000000" w:rsidRDefault="004B2E18">
      <w:r>
        <w:tab/>
      </w:r>
      <w:r w:rsidR="00A23CA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109855</wp:posOffset>
            </wp:positionV>
            <wp:extent cx="1322070" cy="950595"/>
            <wp:effectExtent l="0" t="0" r="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" t="-32" r="-23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50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Арабеска – складна фігурна ділянка, що нагадує обриси квітів,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листя, метеликів. Їх створюють в кутах газонів, прямокутних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клумб, засаджують килимовими або низькорослими </w:t>
      </w:r>
      <w:r>
        <w:rPr>
          <w:rFonts w:ascii="Times New Roman" w:hAnsi="Times New Roman" w:cs="Times New Roman"/>
          <w:sz w:val="28"/>
          <w:szCs w:val="28"/>
        </w:rPr>
        <w:tab/>
        <w:t xml:space="preserve">красиво   </w:t>
      </w:r>
      <w:r>
        <w:rPr>
          <w:rFonts w:ascii="Times New Roman" w:hAnsi="Times New Roman" w:cs="Times New Roman"/>
          <w:sz w:val="28"/>
          <w:szCs w:val="28"/>
        </w:rPr>
        <w:tab/>
        <w:t>квітучими рослинами.</w:t>
      </w:r>
    </w:p>
    <w:p w:rsidR="00000000" w:rsidRDefault="004B2E18">
      <w:pPr>
        <w:rPr>
          <w:rFonts w:ascii="Times New Roman" w:hAnsi="Times New Roman" w:cs="Times New Roman"/>
          <w:sz w:val="28"/>
          <w:szCs w:val="28"/>
        </w:rPr>
      </w:pPr>
    </w:p>
    <w:p w:rsidR="00000000" w:rsidRDefault="00A23CAB"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55880</wp:posOffset>
            </wp:positionV>
            <wp:extent cx="1324610" cy="862965"/>
            <wp:effectExtent l="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7" t="-160" r="-87" b="-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862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Солітер – од</w:t>
      </w:r>
      <w:r w:rsidR="004B2E18">
        <w:rPr>
          <w:rFonts w:ascii="Times New Roman" w:hAnsi="Times New Roman" w:cs="Times New Roman"/>
          <w:sz w:val="28"/>
          <w:szCs w:val="28"/>
        </w:rPr>
        <w:t xml:space="preserve">иночна посадка декоративно- листяного, хвойного </w:t>
      </w:r>
      <w:r w:rsidR="004B2E18">
        <w:rPr>
          <w:rFonts w:ascii="Times New Roman" w:hAnsi="Times New Roman" w:cs="Times New Roman"/>
          <w:sz w:val="28"/>
          <w:szCs w:val="28"/>
        </w:rPr>
        <w:tab/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або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квіткової рослини. Стильно виглядає на доглянутому газоні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або з мульчированием пристовбурного кола тріскою, торфом,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деревною </w:t>
      </w:r>
      <w:r w:rsidR="004B2E18">
        <w:rPr>
          <w:rFonts w:ascii="Times New Roman" w:hAnsi="Times New Roman" w:cs="Times New Roman"/>
          <w:sz w:val="28"/>
          <w:szCs w:val="28"/>
        </w:rPr>
        <w:tab/>
        <w:t>корою. Збираючись висадити солітер, потрібно враховувати наступне: лю</w:t>
      </w:r>
      <w:r w:rsidR="004B2E18">
        <w:rPr>
          <w:rFonts w:ascii="Times New Roman" w:hAnsi="Times New Roman" w:cs="Times New Roman"/>
          <w:sz w:val="28"/>
          <w:szCs w:val="28"/>
        </w:rPr>
        <w:t xml:space="preserve">дина, що стоїть на краю відкритого майданчика, повинен, не задираючи голови, бачити все рослина цілком. Інакше кажучи, висота рослини в дорослому вигляді повинна ставитися до ширини відкритого простору, як 1:3. </w:t>
      </w:r>
    </w:p>
    <w:p w:rsidR="00000000" w:rsidRDefault="004B2E18"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000000" w:rsidRDefault="004B2E18">
      <w:r>
        <w:tab/>
      </w:r>
      <w:r w:rsidR="00A23CA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-14605</wp:posOffset>
            </wp:positionV>
            <wp:extent cx="1324610" cy="862965"/>
            <wp:effectExtent l="0" t="0" r="0" b="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" t="-55" r="-41" b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862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Рокарій – плоска майданчик з різними</w:t>
      </w:r>
      <w:r>
        <w:rPr>
          <w:rFonts w:ascii="Times New Roman" w:hAnsi="Times New Roman" w:cs="Times New Roman"/>
          <w:sz w:val="28"/>
          <w:szCs w:val="28"/>
        </w:rPr>
        <w:t xml:space="preserve"> за величиною камінням і  </w:t>
      </w:r>
      <w:r>
        <w:rPr>
          <w:rFonts w:ascii="Times New Roman" w:hAnsi="Times New Roman" w:cs="Times New Roman"/>
          <w:sz w:val="28"/>
          <w:szCs w:val="28"/>
        </w:rPr>
        <w:tab/>
        <w:t xml:space="preserve">рослинами, простір між якими засипається гравієм. Рокарій п   </w:t>
      </w:r>
      <w:r>
        <w:rPr>
          <w:rFonts w:ascii="Times New Roman" w:hAnsi="Times New Roman" w:cs="Times New Roman"/>
          <w:sz w:val="28"/>
          <w:szCs w:val="28"/>
        </w:rPr>
        <w:tab/>
        <w:t xml:space="preserve">повинен гармонійно вписуватися в рельєф ділянки. Будь-які стіни </w:t>
      </w:r>
      <w:r>
        <w:rPr>
          <w:rFonts w:ascii="Times New Roman" w:hAnsi="Times New Roman" w:cs="Times New Roman"/>
          <w:sz w:val="28"/>
          <w:szCs w:val="28"/>
        </w:rPr>
        <w:tab/>
        <w:t>споруди або паркани, що знаходяться поблизу, слід замаскувати чагарниками або кучерявими рослинами. Н</w:t>
      </w:r>
      <w:r>
        <w:rPr>
          <w:rFonts w:ascii="Times New Roman" w:hAnsi="Times New Roman" w:cs="Times New Roman"/>
          <w:sz w:val="28"/>
          <w:szCs w:val="28"/>
        </w:rPr>
        <w:t>а рівних поверхнях камені з гострими краями виглядають чуже, краще підбирати гладкі валуни.</w:t>
      </w:r>
    </w:p>
    <w:p w:rsidR="00000000" w:rsidRDefault="00A23CAB"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125730</wp:posOffset>
            </wp:positionV>
            <wp:extent cx="1324610" cy="862965"/>
            <wp:effectExtent l="0" t="0" r="0" b="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61" r="-40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862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Міксбордер – (з англ.: mix border – змішаний бордюр) – групи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квітів, які створюють ефект безперервного цвітіння. Контури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квітника мають, як правило, видовжену, </w:t>
      </w:r>
      <w:r w:rsidR="004B2E18">
        <w:rPr>
          <w:rFonts w:ascii="Times New Roman" w:hAnsi="Times New Roman" w:cs="Times New Roman"/>
          <w:sz w:val="28"/>
          <w:szCs w:val="28"/>
        </w:rPr>
        <w:t xml:space="preserve">мальовничу форму. За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композицією - це складний квітник. У ньому чергуються різні за </w:t>
      </w:r>
      <w:r w:rsidR="004B2E18">
        <w:rPr>
          <w:rFonts w:ascii="Times New Roman" w:hAnsi="Times New Roman" w:cs="Times New Roman"/>
          <w:sz w:val="28"/>
          <w:szCs w:val="28"/>
        </w:rPr>
        <w:tab/>
        <w:t>формою і висотою рослини, підбираються гармонійні поєднання кольорів. Особливе значення мають форма і забарвлення листя, оскільки цвітіння кожного виду триває відносно не</w:t>
      </w:r>
      <w:r w:rsidR="004B2E18">
        <w:rPr>
          <w:rFonts w:ascii="Times New Roman" w:hAnsi="Times New Roman" w:cs="Times New Roman"/>
          <w:sz w:val="28"/>
          <w:szCs w:val="28"/>
        </w:rPr>
        <w:t>довго. Фоном для міксбордера є високі листяні чи хвойні кущі, деякі виткі рослини, невисока підпірна стінка, стіна будівлі.</w:t>
      </w:r>
    </w:p>
    <w:p w:rsidR="00000000" w:rsidRDefault="00A23CAB"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43180</wp:posOffset>
            </wp:positionV>
            <wp:extent cx="1346200" cy="882650"/>
            <wp:effectExtent l="0" t="0" r="0" b="0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37" r="-21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882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Партери – це квітники регулярної композиції, які передбачаються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в регулярних частинах парку, у скверах нп площах, у вигляді </w:t>
      </w:r>
      <w:r w:rsidR="004B2E18">
        <w:rPr>
          <w:rFonts w:ascii="Times New Roman" w:hAnsi="Times New Roman" w:cs="Times New Roman"/>
          <w:sz w:val="28"/>
          <w:szCs w:val="28"/>
        </w:rPr>
        <w:tab/>
        <w:t>спол</w:t>
      </w:r>
      <w:r w:rsidR="004B2E18">
        <w:rPr>
          <w:rFonts w:ascii="Times New Roman" w:hAnsi="Times New Roman" w:cs="Times New Roman"/>
          <w:sz w:val="28"/>
          <w:szCs w:val="28"/>
        </w:rPr>
        <w:t xml:space="preserve">учень різних геометричних фігур. Контури партеру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облямовують низьким бордюром із тонкої бетонної, кольорової </w:t>
      </w:r>
      <w:r w:rsidR="004B2E18">
        <w:rPr>
          <w:rFonts w:ascii="Times New Roman" w:hAnsi="Times New Roman" w:cs="Times New Roman"/>
          <w:sz w:val="28"/>
          <w:szCs w:val="28"/>
        </w:rPr>
        <w:tab/>
        <w:t xml:space="preserve">егли або іншими декоративними матеріалами.  </w:t>
      </w:r>
    </w:p>
    <w:p w:rsidR="004B2E18" w:rsidRDefault="004B2E18">
      <w:r>
        <w:rPr>
          <w:rFonts w:ascii="Times New Roman" w:hAnsi="Times New Roman" w:cs="Times New Roman"/>
          <w:b/>
          <w:bCs/>
          <w:sz w:val="28"/>
          <w:szCs w:val="28"/>
        </w:rPr>
        <w:t>Домашне завдання.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працювати матеріал  та законспектувати.</w:t>
      </w:r>
    </w:p>
    <w:sectPr w:rsidR="004B2E18">
      <w:pgSz w:w="11906" w:h="16838"/>
      <w:pgMar w:top="1134" w:right="567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WenQuanYi Micro Hei">
    <w:charset w:val="01"/>
    <w:family w:val="auto"/>
    <w:pitch w:val="variable"/>
  </w:font>
  <w:font w:name="Lohit Devanagari">
    <w:altName w:val="Times New Roman"/>
    <w:charset w:val="01"/>
    <w:family w:val="auto"/>
    <w:pitch w:val="variable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CAB"/>
    <w:rsid w:val="004B2E18"/>
    <w:rsid w:val="00A2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E72756F9-5F7C-418A-9016-C01BA2215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ascii="Liberation Serif" w:eastAsia="WenQuanYi Micro Hei" w:hAnsi="Liberation Serif" w:cs="Lohit Devanagari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cp:lastPrinted>1995-11-21T15:41:00Z</cp:lastPrinted>
  <dcterms:created xsi:type="dcterms:W3CDTF">2020-04-05T13:27:00Z</dcterms:created>
  <dcterms:modified xsi:type="dcterms:W3CDTF">2020-04-05T13:27:00Z</dcterms:modified>
</cp:coreProperties>
</file>