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Default="00273189" w:rsidP="00273189">
      <w:pPr>
        <w:jc w:val="both"/>
        <w:rPr>
          <w:lang w:val="uk-UA"/>
        </w:rPr>
      </w:pPr>
      <w:r>
        <w:rPr>
          <w:lang w:val="uk-UA"/>
        </w:rPr>
        <w:t>Дата 1</w:t>
      </w:r>
      <w:r w:rsidR="00EF1CBE">
        <w:rPr>
          <w:lang w:val="uk-UA"/>
        </w:rPr>
        <w:t>9</w:t>
      </w:r>
      <w:r>
        <w:rPr>
          <w:lang w:val="uk-UA"/>
        </w:rPr>
        <w:t xml:space="preserve">.03.2020 </w:t>
      </w:r>
      <w:r w:rsidR="001A0191">
        <w:rPr>
          <w:lang w:val="uk-UA"/>
        </w:rPr>
        <w:t xml:space="preserve"> </w:t>
      </w:r>
    </w:p>
    <w:p w:rsidR="00273189" w:rsidRDefault="00EF1CBE" w:rsidP="00273189">
      <w:pPr>
        <w:jc w:val="both"/>
        <w:rPr>
          <w:lang w:val="uk-UA"/>
        </w:rPr>
      </w:pPr>
      <w:r w:rsidRPr="001A0191">
        <w:rPr>
          <w:b/>
          <w:lang w:val="uk-UA"/>
        </w:rPr>
        <w:t>Тема уроку</w:t>
      </w:r>
      <w:r w:rsidR="001A0191">
        <w:rPr>
          <w:lang w:val="uk-UA"/>
        </w:rPr>
        <w:t>:</w:t>
      </w:r>
      <w:r>
        <w:rPr>
          <w:lang w:val="uk-UA"/>
        </w:rPr>
        <w:t xml:space="preserve"> </w:t>
      </w:r>
      <w:r w:rsidR="00295DD2">
        <w:rPr>
          <w:lang w:val="uk-UA"/>
        </w:rPr>
        <w:t xml:space="preserve"> Особливості к</w:t>
      </w:r>
      <w:r w:rsidR="001A0191">
        <w:rPr>
          <w:lang w:val="uk-UA"/>
        </w:rPr>
        <w:t>омплектування</w:t>
      </w:r>
      <w:r w:rsidR="00295DD2">
        <w:rPr>
          <w:lang w:val="uk-UA"/>
        </w:rPr>
        <w:t xml:space="preserve"> матеріалів і </w:t>
      </w:r>
      <w:bookmarkStart w:id="0" w:name="_GoBack"/>
      <w:bookmarkEnd w:id="0"/>
      <w:r w:rsidR="001A0191">
        <w:rPr>
          <w:lang w:val="uk-UA"/>
        </w:rPr>
        <w:t xml:space="preserve"> </w:t>
      </w:r>
      <w:r w:rsidR="00475252">
        <w:rPr>
          <w:lang w:val="uk-UA"/>
        </w:rPr>
        <w:t xml:space="preserve">устаткування </w:t>
      </w:r>
    </w:p>
    <w:p w:rsidR="00273189" w:rsidRDefault="00273189" w:rsidP="00273189">
      <w:pPr>
        <w:jc w:val="both"/>
        <w:rPr>
          <w:color w:val="000000"/>
          <w:shd w:val="clear" w:color="auto" w:fill="FFFFFF"/>
          <w:lang w:val="ru-RU"/>
        </w:rPr>
      </w:pPr>
      <w:r w:rsidRPr="00325F63">
        <w:rPr>
          <w:color w:val="FF0000"/>
          <w:shd w:val="clear" w:color="auto" w:fill="FFFFFF"/>
          <w:lang w:val="ru-RU"/>
        </w:rPr>
        <w:t xml:space="preserve">   </w:t>
      </w: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190D6A" w:rsidRDefault="00190D6A">
      <w:pPr>
        <w:rPr>
          <w:lang w:val="ru-RU"/>
        </w:rPr>
      </w:pPr>
    </w:p>
    <w:p w:rsidR="00273189" w:rsidRDefault="00273189" w:rsidP="001A0191">
      <w:pPr>
        <w:rPr>
          <w:noProof/>
          <w:lang w:val="ru-RU"/>
        </w:rPr>
      </w:pP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>Для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виготовлення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електропроводки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в </w:t>
      </w:r>
      <w:proofErr w:type="spellStart"/>
      <w:r w:rsidR="00475252">
        <w:rPr>
          <w:rFonts w:eastAsia="Times New Roman"/>
          <w:color w:val="000000"/>
          <w:sz w:val="30"/>
          <w:szCs w:val="30"/>
          <w:lang w:val="ru-RU"/>
        </w:rPr>
        <w:t>житлових</w:t>
      </w:r>
      <w:proofErr w:type="spellEnd"/>
      <w:r w:rsidR="00475252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приміщенн</w:t>
      </w:r>
      <w:r w:rsidR="00475252">
        <w:rPr>
          <w:rFonts w:eastAsia="Times New Roman"/>
          <w:color w:val="000000"/>
          <w:sz w:val="30"/>
          <w:szCs w:val="30"/>
          <w:lang w:val="ru-RU"/>
        </w:rPr>
        <w:t>ях</w:t>
      </w:r>
      <w:proofErr w:type="spellEnd"/>
      <w:r w:rsidR="00475252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необхідний</w:t>
      </w:r>
      <w:proofErr w:type="spellEnd"/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слідуючий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матеріал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: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Провод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трьохжильний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</w:t>
      </w:r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ВВП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ВВГ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залежно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типу прокладки з попер. пер. 2,5 мм кв.;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Провод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двох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-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трьохжильний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ВВП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ВВГ з попер. пер. 1,5 мм кв;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деревянних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ВВГнг 3*2,5мм кв. і ВВГнг 3*1,5 мм кв;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>Скоби і дюбеля для</w:t>
      </w:r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кріплення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провода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Монтажні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коробки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діаметром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 xml:space="preserve"> 60 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мм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Розподільні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коробки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діаметром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 xml:space="preserve"> 80 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мм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Гофра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діаметром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16 і 20 мм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гіпсокартонних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потолков и перегородок;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деревянних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металорукав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діам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r w:rsidRPr="001A0191">
        <w:rPr>
          <w:rFonts w:eastAsia="Times New Roman"/>
          <w:color w:val="000000"/>
          <w:sz w:val="30"/>
          <w:szCs w:val="30"/>
        </w:rPr>
        <w:t xml:space="preserve">18 і 22 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мм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</w:rPr>
        <w:t>Гіпс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зовнішньої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прокладки проводки —</w:t>
      </w:r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кабель-канал (короб)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Клемні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зажими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зєднань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провода;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Щиток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внутрішній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скритої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проводки 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зовнішній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проводки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коробі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в щитку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необхідно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розмістити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тільки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запобіжники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то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слід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вибирати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разподільні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щитки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типу ЩО-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ЩО-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хН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, де 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кількість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груп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встановлення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електролічильника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слід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купляти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щитки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однофазні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ЯУР-1В-х,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ЯУР-1Н-х,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трьохфазні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ЯУР-3В-10,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ЯУР-3Н-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х .</w:t>
      </w:r>
      <w:proofErr w:type="gramEnd"/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Автоматические выключатели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однополюсные на 10А в соответствии с количеством осветительных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груп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автоматы на 16А в соответствии с количеством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резеточних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груп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однопол. автомат на </w:t>
      </w:r>
      <w:r w:rsidRPr="001A0191">
        <w:rPr>
          <w:rFonts w:eastAsia="Times New Roman"/>
          <w:color w:val="000000"/>
          <w:sz w:val="30"/>
          <w:szCs w:val="30"/>
          <w:lang w:val="ru-RU"/>
        </w:rPr>
        <w:lastRenderedPageBreak/>
        <w:t xml:space="preserve">электроплиту на 32А или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трьохпол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на 16А. Также будет нужен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вводний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автомат однопол. или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трьохпол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соответственно количеству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фаз..</w:t>
      </w:r>
      <w:proofErr w:type="gramEnd"/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proofErr w:type="gram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УЗО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Його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залежить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схеми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щитка.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Реле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напруги</w:t>
      </w:r>
      <w:proofErr w:type="spellEnd"/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Самим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зручним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проводом для монтажа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електропроводки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штукатурку буде плоский кабель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ВВП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жили кабеля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розміщені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ряд,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завдяки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чому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він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невелику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ширину і легко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прикривается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штукатуркой. Кабель состоит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2-х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3-х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стумопровідних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монолітних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можуть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1.5 - 2.5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мм.кв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., 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також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изоляциї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розраховані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380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В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оболонки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Провід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ШВВП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презначений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електричних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обладнанняя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номинальною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380 В.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Провід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випускается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скрученними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жилами, в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ізоляції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оболонці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Струмопровідна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мягкої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проволоки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0.5 - 4.0 мм. кв. Число жил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рівним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2, 3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4.</w:t>
      </w: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Силові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кабелі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марки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ВВГ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і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ВВГнг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презначені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передачі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електричної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енергії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стаціонарних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установках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змінного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стуму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частотою 50 Гц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більше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660 В. Вони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випускаются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ізоляційною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оболонкою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полівінілхлоридного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пластіката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Струмопровідні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1.5 - 35.0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мм.кв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виготовлені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мягкої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проволоки. Число жил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складати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1 до 5.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Кабелі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ВВГнг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володіют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пониженною горючестью.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кабеля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зручно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прокладувати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трубах,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гофрі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металорукаві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59264" behindDoc="0" locked="0" layoutInCell="1" allowOverlap="0" wp14:anchorId="51F24C6B" wp14:editId="5986944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3" name="Рисунок 3" descr="ПЗВ, монтаж ПЗВ, підключення ПЗ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В, монтаж ПЗВ, підключення ПЗ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60288" behindDoc="0" locked="0" layoutInCell="1" allowOverlap="0" wp14:anchorId="576A8EBE" wp14:editId="1B09B86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4" name="Рисунок 4" descr="Діф автомат, монтаж діф-автомата, підключення діф-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іф автомат, монтаж діф-автомата, підключення діф-автома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Провід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утановочний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ПВС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випускаєтся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скрученними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жилами в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ізоляції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оболочці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презначений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електричних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обладнання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електромережах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номинальною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380 В.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Струмопровідна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мягкої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проволоки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0.75 - 10 мм. кв. Число жил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рівним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2, 3, 4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5.</w:t>
      </w: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Звичайні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автомати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замінити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діф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-автоматами,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елементы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захисту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КЗ и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теплові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gram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реле</w:t>
      </w:r>
      <w:proofErr w:type="gram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також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УЗО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змонтовані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одному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корпусі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lastRenderedPageBreak/>
        <w:t>Тоді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УЗО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зовнішнього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потрібно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61312" behindDoc="0" locked="0" layoutInCell="1" allowOverlap="0" wp14:anchorId="2DF3021D" wp14:editId="60732BA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52525"/>
            <wp:effectExtent l="0" t="0" r="0" b="9525"/>
            <wp:wrapSquare wrapText="bothSides"/>
            <wp:docPr id="5" name="Рисунок 5" descr="Реле напруги, монтаж реле напруги, підключення реле нап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ле напруги, монтаж реле напруги, підключення реле напру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Ці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захисної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автоматики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обовязково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встановлюються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проводку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проходить через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вологі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ак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: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ванні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кімнати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підвали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сауни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т.д. Вони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повиннівідключити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випадку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контакту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людини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електромережею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Реле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яке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відключає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електропроводку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дома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квартири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випадку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заниження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допустимої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норми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являєтся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обовязковим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установки, но практика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показує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цей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врятувати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побутові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електроприлади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випадку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аварій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зношенних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електромережах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міста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села. Результатом таких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аварій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підвищення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360-380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резетках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вихід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строю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телевізорів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холодильників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т.д.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бувають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однофазними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трьохфазними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62336" behindDoc="0" locked="0" layoutInCell="1" allowOverlap="0" wp14:anchorId="5EA4EC5F" wp14:editId="5A17F1A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971675"/>
            <wp:effectExtent l="0" t="0" r="9525" b="9525"/>
            <wp:wrapSquare wrapText="bothSides"/>
            <wp:docPr id="6" name="Рисунок 6" descr="Реле напруги, монтаж и на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ле напруги, монтаж и налад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Однофазні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бувають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різними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параметрами,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основним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є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активної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нагрузки.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Саме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номінальному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струму: 16А, 20А, 32А, 40А, 50А і 63А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вибирається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дома.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споживання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 реле,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його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необхідно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через контактор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змінного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номіналу.Трьохфазні</w:t>
      </w:r>
      <w:proofErr w:type="spellEnd"/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розраховані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струм 5А, тому без контактора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ніяк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необійтись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За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схеми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трьохфазне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буде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три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фази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навіть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вийде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межі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лише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фазі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Цифрові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програмуємі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дозволяють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виставлять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верхню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межу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(120-200В)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нижню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межу (210-270В).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також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затримку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600 сек.,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немаловажним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вієрних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відключеннях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світла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коли при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вкюченні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в першу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хвилину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виникають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скачки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монтується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розподільних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щитках на </w:t>
      </w:r>
      <w:r w:rsidRPr="001A0191">
        <w:rPr>
          <w:rFonts w:eastAsia="Times New Roman"/>
          <w:color w:val="000000"/>
          <w:sz w:val="30"/>
          <w:szCs w:val="30"/>
        </w:rPr>
        <w:t>DIN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-рейках,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оскільки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модульне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виконання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Більш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кращою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альтернативою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є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звичайно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стабілізатор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Стабілізатор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купити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один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потужний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(от 5 кВт) на всю квартиру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декілька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меньш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потужних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конкретних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273189" w:rsidRDefault="00273189" w:rsidP="001A0191">
      <w:pPr>
        <w:rPr>
          <w:noProof/>
          <w:color w:val="FF0000"/>
          <w:lang w:val="ru-RU"/>
        </w:rPr>
      </w:pPr>
    </w:p>
    <w:p w:rsidR="00190D6A" w:rsidRDefault="00190D6A" w:rsidP="001A0191">
      <w:pPr>
        <w:rPr>
          <w:noProof/>
          <w:color w:val="FF0000"/>
          <w:lang w:val="ru-RU"/>
        </w:rPr>
      </w:pPr>
    </w:p>
    <w:p w:rsidR="00190D6A" w:rsidRDefault="00190D6A" w:rsidP="00273189">
      <w:pPr>
        <w:rPr>
          <w:noProof/>
          <w:color w:val="FF0000"/>
          <w:lang w:val="ru-RU"/>
        </w:rPr>
      </w:pPr>
    </w:p>
    <w:p w:rsidR="00190D6A" w:rsidRPr="00EF1CBE" w:rsidRDefault="00190D6A" w:rsidP="00273189">
      <w:pPr>
        <w:rPr>
          <w:noProof/>
          <w:lang w:val="ru-RU"/>
        </w:rPr>
      </w:pPr>
    </w:p>
    <w:p w:rsidR="00273189" w:rsidRDefault="00EF1CBE" w:rsidP="00273189">
      <w:pPr>
        <w:rPr>
          <w:lang w:val="ru-RU"/>
        </w:rPr>
      </w:pPr>
      <w:proofErr w:type="spellStart"/>
      <w:r>
        <w:rPr>
          <w:lang w:val="ru-RU"/>
        </w:rPr>
        <w:t>Контрольні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запитання</w:t>
      </w:r>
      <w:proofErr w:type="spellEnd"/>
    </w:p>
    <w:p w:rsidR="00190D6A" w:rsidRDefault="00EF1CBE" w:rsidP="00190D6A">
      <w:pPr>
        <w:rPr>
          <w:lang w:val="ru-RU"/>
        </w:rPr>
      </w:pPr>
      <w:r>
        <w:rPr>
          <w:lang w:val="ru-RU"/>
        </w:rPr>
        <w:t xml:space="preserve">1. </w:t>
      </w:r>
      <w:r w:rsidR="00190D6A">
        <w:rPr>
          <w:lang w:val="ru-RU"/>
        </w:rPr>
        <w:t xml:space="preserve">Як </w:t>
      </w:r>
      <w:proofErr w:type="spellStart"/>
      <w:r w:rsidR="00190D6A">
        <w:rPr>
          <w:lang w:val="ru-RU"/>
        </w:rPr>
        <w:t>з'єднують</w:t>
      </w:r>
      <w:proofErr w:type="spellEnd"/>
      <w:r w:rsidR="00190D6A">
        <w:rPr>
          <w:lang w:val="ru-RU"/>
        </w:rPr>
        <w:t xml:space="preserve"> </w:t>
      </w:r>
      <w:proofErr w:type="spellStart"/>
      <w:r w:rsidR="00190D6A">
        <w:rPr>
          <w:lang w:val="ru-RU"/>
        </w:rPr>
        <w:t>сталеві</w:t>
      </w:r>
      <w:proofErr w:type="spellEnd"/>
      <w:r w:rsidR="00190D6A">
        <w:rPr>
          <w:lang w:val="ru-RU"/>
        </w:rPr>
        <w:t xml:space="preserve"> труби </w:t>
      </w:r>
      <w:proofErr w:type="spellStart"/>
      <w:r w:rsidR="00190D6A">
        <w:rPr>
          <w:lang w:val="ru-RU"/>
        </w:rPr>
        <w:t>між</w:t>
      </w:r>
      <w:proofErr w:type="spellEnd"/>
      <w:r w:rsidR="00190D6A">
        <w:rPr>
          <w:lang w:val="ru-RU"/>
        </w:rPr>
        <w:t xml:space="preserve"> собою?</w:t>
      </w:r>
    </w:p>
    <w:p w:rsidR="00190D6A" w:rsidRPr="00273189" w:rsidRDefault="00190D6A" w:rsidP="00190D6A">
      <w:pPr>
        <w:rPr>
          <w:lang w:val="ru-RU"/>
        </w:rPr>
      </w:pPr>
      <w:r>
        <w:rPr>
          <w:lang w:val="ru-RU"/>
        </w:rPr>
        <w:t xml:space="preserve">2. </w:t>
      </w:r>
      <w:r w:rsidRPr="00190D6A">
        <w:rPr>
          <w:lang w:val="ru-RU"/>
        </w:rPr>
        <w:t xml:space="preserve">Як </w:t>
      </w:r>
      <w:proofErr w:type="spellStart"/>
      <w:proofErr w:type="gramStart"/>
      <w:r w:rsidRPr="00190D6A">
        <w:rPr>
          <w:lang w:val="ru-RU"/>
        </w:rPr>
        <w:t>з'єднують</w:t>
      </w:r>
      <w:proofErr w:type="spellEnd"/>
      <w:r w:rsidRPr="00190D6A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пластикові</w:t>
      </w:r>
      <w:proofErr w:type="spellEnd"/>
      <w:proofErr w:type="gramEnd"/>
      <w:r>
        <w:rPr>
          <w:lang w:val="ru-RU"/>
        </w:rPr>
        <w:t xml:space="preserve"> </w:t>
      </w:r>
      <w:r w:rsidRPr="00190D6A">
        <w:rPr>
          <w:lang w:val="ru-RU"/>
        </w:rPr>
        <w:t xml:space="preserve">труби </w:t>
      </w:r>
      <w:proofErr w:type="spellStart"/>
      <w:r w:rsidRPr="00190D6A">
        <w:rPr>
          <w:lang w:val="ru-RU"/>
        </w:rPr>
        <w:t>між</w:t>
      </w:r>
      <w:proofErr w:type="spellEnd"/>
      <w:r w:rsidRPr="00190D6A">
        <w:rPr>
          <w:lang w:val="ru-RU"/>
        </w:rPr>
        <w:t xml:space="preserve"> собою</w:t>
      </w:r>
      <w:r>
        <w:rPr>
          <w:lang w:val="ru-RU"/>
        </w:rPr>
        <w:t xml:space="preserve">? </w:t>
      </w:r>
    </w:p>
    <w:p w:rsidR="00EF1CBE" w:rsidRPr="00273189" w:rsidRDefault="00EF1CBE" w:rsidP="00273189">
      <w:pPr>
        <w:rPr>
          <w:lang w:val="ru-RU"/>
        </w:rPr>
      </w:pPr>
    </w:p>
    <w:sectPr w:rsidR="00EF1CBE" w:rsidRPr="00273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190D6A"/>
    <w:rsid w:val="001A0191"/>
    <w:rsid w:val="00273189"/>
    <w:rsid w:val="00295DD2"/>
    <w:rsid w:val="003D043D"/>
    <w:rsid w:val="00475252"/>
    <w:rsid w:val="00475C9B"/>
    <w:rsid w:val="00976BD1"/>
    <w:rsid w:val="00B479E9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CB65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4</cp:revision>
  <dcterms:created xsi:type="dcterms:W3CDTF">2020-03-18T13:58:00Z</dcterms:created>
  <dcterms:modified xsi:type="dcterms:W3CDTF">2020-04-01T07:59:00Z</dcterms:modified>
</cp:coreProperties>
</file>