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BC" w:rsidRPr="00F454BC" w:rsidRDefault="00F454BC" w:rsidP="00F454B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 М-2;    14.04. 2020р. Тема уроку:  «Загальні відомості  про опорядження          </w:t>
      </w:r>
    </w:p>
    <w:p w:rsidR="00F454BC" w:rsidRPr="00F454BC" w:rsidRDefault="00F454BC" w:rsidP="00F454BC">
      <w:pPr>
        <w:tabs>
          <w:tab w:val="left" w:pos="3108"/>
          <w:tab w:val="left" w:pos="393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поверхонь лаками. Інструменти для виконання робіт»</w:t>
      </w:r>
    </w:p>
    <w:p w:rsidR="00F454BC" w:rsidRPr="00F454BC" w:rsidRDefault="00F454BC" w:rsidP="00F454BC">
      <w:pPr>
        <w:tabs>
          <w:tab w:val="left" w:pos="139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14. 04.2020р. Тема уроку:  « Підготовка поверхонь до опорядження;  під </w:t>
      </w:r>
    </w:p>
    <w:p w:rsidR="00F454BC" w:rsidRPr="00F454BC" w:rsidRDefault="00F454BC" w:rsidP="00F454B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прозоре та непрозоре покриття  лаками»</w:t>
      </w:r>
    </w:p>
    <w:p w:rsidR="00F454BC" w:rsidRPr="00F454BC" w:rsidRDefault="00F454BC" w:rsidP="00F454B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 1. Інформація викладача:  </w:t>
      </w:r>
    </w:p>
    <w:p w:rsidR="00F454BC" w:rsidRPr="00F454BC" w:rsidRDefault="00F454BC" w:rsidP="00F454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Відомості про опорядження поверхонь лаками: </w:t>
      </w:r>
    </w:p>
    <w:p w:rsidR="00F454BC" w:rsidRPr="00F454BC" w:rsidRDefault="00F454BC" w:rsidP="00F454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При підготовці,  обробці і  фарбуванні лаками і емалевими  фарбами оштукатурених,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дереяних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поверхонь кількість технологічних операцій залежить від обраної категорії фарбування. За поліпшеного і високоякісного  перший шар фарбування необхідно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профлейцювати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і відшліфувати,  після цього нанести другий шар 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фарбування.:Технологія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операцій за фарбування лаками та емалями:</w:t>
      </w:r>
    </w:p>
    <w:p w:rsidR="00F454BC" w:rsidRPr="00F454BC" w:rsidRDefault="00F454BC" w:rsidP="00F454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За першого фарбування фарбу наносять вертикальними або горизонтальними смугами, причому кожна наступна смуга перекриває  попередню на 3-4см. У малярних роботах найчастіше застосовують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олійно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– смоляні та безолійні синтетичні лаки.</w:t>
      </w:r>
    </w:p>
    <w:p w:rsidR="00F454BC" w:rsidRPr="00F454BC" w:rsidRDefault="00F454BC" w:rsidP="00F454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>Вибір інструмента залежить від площі поверхні та її  конфігурації. Для дерев</w:t>
      </w:r>
      <w:r w:rsidRPr="00F454B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яних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та обштукатурених поверхонь використовують: </w:t>
      </w:r>
    </w:p>
    <w:p w:rsidR="00F454BC" w:rsidRPr="00F454BC" w:rsidRDefault="00F454BC" w:rsidP="00F454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>* махову щітку – фарбування невеликих рівних ділянок;</w:t>
      </w:r>
    </w:p>
    <w:p w:rsidR="00F454BC" w:rsidRPr="00F454BC" w:rsidRDefault="00F454BC" w:rsidP="00F454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>* хутряний валик – фарбування великих рівних ділянок;</w:t>
      </w:r>
    </w:p>
    <w:p w:rsidR="00F454BC" w:rsidRPr="00F454BC" w:rsidRDefault="00F454BC" w:rsidP="00F454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>* пензель – ручник – фарбування віконних рам.</w:t>
      </w:r>
    </w:p>
    <w:p w:rsidR="00F454BC" w:rsidRPr="00F454BC" w:rsidRDefault="00F454BC" w:rsidP="00F454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>Для фарбування металевих поверхонь використовують фарборозпилювач. За його  допомогою фарбують великі поверхні. Продуктивність праці становить 400-500м/год.</w:t>
      </w:r>
    </w:p>
    <w:p w:rsidR="00F454BC" w:rsidRDefault="00F454BC" w:rsidP="00F454BC">
      <w:pPr>
        <w:tabs>
          <w:tab w:val="left" w:pos="120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0C3C1B">
        <w:rPr>
          <w:b/>
          <w:sz w:val="24"/>
          <w:szCs w:val="24"/>
          <w:lang w:val="uk-UA"/>
        </w:rPr>
        <w:t xml:space="preserve">        2.       Характеристика</w:t>
      </w:r>
      <w:r w:rsidRPr="002C40BE">
        <w:rPr>
          <w:b/>
          <w:sz w:val="24"/>
          <w:szCs w:val="24"/>
          <w:lang w:val="uk-UA"/>
        </w:rPr>
        <w:t xml:space="preserve">  лаків та емалей:</w:t>
      </w:r>
    </w:p>
    <w:p w:rsidR="00F454BC" w:rsidRDefault="00F454BC" w:rsidP="00F454BC">
      <w:pPr>
        <w:rPr>
          <w:sz w:val="24"/>
          <w:szCs w:val="24"/>
          <w:lang w:val="uk-UA"/>
        </w:rPr>
      </w:pP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F454BC" w:rsidTr="00563B75">
        <w:trPr>
          <w:trHeight w:val="420"/>
        </w:trPr>
        <w:tc>
          <w:tcPr>
            <w:tcW w:w="1276" w:type="dxa"/>
          </w:tcPr>
          <w:p w:rsidR="00F454BC" w:rsidRDefault="00F454BC" w:rsidP="00563B75">
            <w:pPr>
              <w:tabs>
                <w:tab w:val="left" w:pos="3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Лаки</w:t>
            </w:r>
          </w:p>
        </w:tc>
      </w:tr>
    </w:tbl>
    <w:p w:rsidR="00F454BC" w:rsidRDefault="00F454BC" w:rsidP="00F454BC">
      <w:pPr>
        <w:tabs>
          <w:tab w:val="left" w:pos="3000"/>
        </w:tabs>
        <w:rPr>
          <w:sz w:val="24"/>
          <w:szCs w:val="24"/>
          <w:lang w:val="uk-UA"/>
        </w:rPr>
      </w:pPr>
    </w:p>
    <w:p w:rsidR="00F454BC" w:rsidRDefault="00F454BC" w:rsidP="00F454BC">
      <w:pPr>
        <w:tabs>
          <w:tab w:val="left" w:pos="30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tbl>
      <w:tblPr>
        <w:tblpPr w:leftFromText="180" w:rightFromText="180" w:vertAnchor="text" w:tblpX="25" w:tblpY="-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F454BC" w:rsidTr="00563B75">
        <w:trPr>
          <w:trHeight w:val="540"/>
        </w:trPr>
        <w:tc>
          <w:tcPr>
            <w:tcW w:w="1838" w:type="dxa"/>
          </w:tcPr>
          <w:p w:rsidR="00F454BC" w:rsidRDefault="00F454BC" w:rsidP="00563B75">
            <w:pPr>
              <w:tabs>
                <w:tab w:val="left" w:pos="3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Олійно</w:t>
            </w:r>
            <w:proofErr w:type="spellEnd"/>
            <w:r>
              <w:rPr>
                <w:sz w:val="24"/>
                <w:szCs w:val="24"/>
                <w:lang w:val="uk-UA"/>
              </w:rPr>
              <w:t>-смоляні</w:t>
            </w:r>
          </w:p>
        </w:tc>
      </w:tr>
    </w:tbl>
    <w:tbl>
      <w:tblPr>
        <w:tblW w:w="0" w:type="auto"/>
        <w:tblInd w:w="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</w:tblGrid>
      <w:tr w:rsidR="00F454BC" w:rsidTr="00563B75">
        <w:trPr>
          <w:trHeight w:val="576"/>
        </w:trPr>
        <w:tc>
          <w:tcPr>
            <w:tcW w:w="2413" w:type="dxa"/>
          </w:tcPr>
          <w:p w:rsidR="00F454BC" w:rsidRDefault="00F454BC" w:rsidP="00563B75">
            <w:pPr>
              <w:tabs>
                <w:tab w:val="left" w:pos="3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Безолійні синтетичні</w:t>
            </w:r>
          </w:p>
        </w:tc>
      </w:tr>
    </w:tbl>
    <w:p w:rsidR="00F454BC" w:rsidRDefault="00F454BC" w:rsidP="00F454BC">
      <w:pPr>
        <w:tabs>
          <w:tab w:val="left" w:pos="30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ПФ-283;</w:t>
      </w:r>
    </w:p>
    <w:tbl>
      <w:tblPr>
        <w:tblpPr w:leftFromText="180" w:rightFromText="180" w:vertAnchor="text" w:tblpX="6121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</w:tblGrid>
      <w:tr w:rsidR="00F454BC" w:rsidTr="00563B75">
        <w:trPr>
          <w:trHeight w:val="540"/>
        </w:trPr>
        <w:tc>
          <w:tcPr>
            <w:tcW w:w="2112" w:type="dxa"/>
          </w:tcPr>
          <w:p w:rsidR="00F454BC" w:rsidRDefault="00F454BC" w:rsidP="00563B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Перхлорвінілові</w:t>
            </w:r>
          </w:p>
        </w:tc>
      </w:tr>
    </w:tbl>
    <w:p w:rsidR="00F454BC" w:rsidRDefault="00F454BC" w:rsidP="00F454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ГФ -166               </w:t>
      </w:r>
    </w:p>
    <w:tbl>
      <w:tblPr>
        <w:tblpPr w:leftFromText="180" w:rightFromText="180" w:vertAnchor="text" w:tblpX="421" w:tblpY="1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471"/>
        <w:gridCol w:w="2188"/>
      </w:tblGrid>
      <w:tr w:rsidR="00F454BC" w:rsidTr="00563B75">
        <w:trPr>
          <w:gridAfter w:val="2"/>
          <w:wAfter w:w="2659" w:type="dxa"/>
          <w:trHeight w:val="432"/>
        </w:trPr>
        <w:tc>
          <w:tcPr>
            <w:tcW w:w="1593" w:type="dxa"/>
            <w:tcBorders>
              <w:bottom w:val="single" w:sz="4" w:space="0" w:color="auto"/>
            </w:tcBorders>
          </w:tcPr>
          <w:p w:rsidR="00F454BC" w:rsidRDefault="00F454BC" w:rsidP="00563B75">
            <w:pPr>
              <w:tabs>
                <w:tab w:val="left" w:pos="3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Пентафталеві</w:t>
            </w:r>
            <w:proofErr w:type="spellEnd"/>
          </w:p>
        </w:tc>
      </w:tr>
      <w:tr w:rsidR="00F454BC" w:rsidTr="00563B75">
        <w:trPr>
          <w:gridAfter w:val="2"/>
          <w:wAfter w:w="2659" w:type="dxa"/>
          <w:trHeight w:val="255"/>
        </w:trPr>
        <w:tc>
          <w:tcPr>
            <w:tcW w:w="1593" w:type="dxa"/>
            <w:tcBorders>
              <w:left w:val="nil"/>
              <w:bottom w:val="nil"/>
              <w:right w:val="nil"/>
            </w:tcBorders>
          </w:tcPr>
          <w:p w:rsidR="00F454BC" w:rsidRDefault="00F454BC" w:rsidP="00563B75">
            <w:pPr>
              <w:tabs>
                <w:tab w:val="left" w:pos="3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ПФ-170</w:t>
            </w:r>
          </w:p>
        </w:tc>
      </w:tr>
      <w:tr w:rsidR="00F454BC" w:rsidTr="00563B75">
        <w:trPr>
          <w:gridBefore w:val="2"/>
          <w:wBefore w:w="2064" w:type="dxa"/>
          <w:trHeight w:val="348"/>
        </w:trPr>
        <w:tc>
          <w:tcPr>
            <w:tcW w:w="2188" w:type="dxa"/>
          </w:tcPr>
          <w:p w:rsidR="00F454BC" w:rsidRDefault="00F454BC" w:rsidP="00563B7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Алкідно</w:t>
            </w:r>
            <w:proofErr w:type="spellEnd"/>
            <w:r>
              <w:rPr>
                <w:sz w:val="24"/>
                <w:szCs w:val="24"/>
                <w:lang w:val="uk-UA"/>
              </w:rPr>
              <w:t>-стирольні</w:t>
            </w:r>
          </w:p>
        </w:tc>
      </w:tr>
    </w:tbl>
    <w:p w:rsidR="00F454BC" w:rsidRPr="00D80ECF" w:rsidRDefault="00F454BC" w:rsidP="00F454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  <w:t xml:space="preserve">                                                           МС-25                                                  ХСЛ;  ХС-76 Д</w:t>
      </w:r>
    </w:p>
    <w:tbl>
      <w:tblPr>
        <w:tblW w:w="0" w:type="auto"/>
        <w:tblInd w:w="2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</w:tblGrid>
      <w:tr w:rsidR="00F454BC" w:rsidTr="00563B75">
        <w:trPr>
          <w:trHeight w:val="336"/>
        </w:trPr>
        <w:tc>
          <w:tcPr>
            <w:tcW w:w="1476" w:type="dxa"/>
          </w:tcPr>
          <w:p w:rsidR="00F454BC" w:rsidRPr="000C3C1B" w:rsidRDefault="00F454BC" w:rsidP="00563B75">
            <w:pPr>
              <w:tabs>
                <w:tab w:val="left" w:pos="2640"/>
              </w:tabs>
              <w:rPr>
                <w:b/>
                <w:sz w:val="24"/>
                <w:szCs w:val="24"/>
                <w:lang w:val="uk-UA"/>
              </w:rPr>
            </w:pPr>
            <w:r w:rsidRPr="000C3C1B">
              <w:rPr>
                <w:b/>
                <w:sz w:val="24"/>
                <w:szCs w:val="24"/>
                <w:lang w:val="uk-UA"/>
              </w:rPr>
              <w:lastRenderedPageBreak/>
              <w:t xml:space="preserve">    Емалі</w:t>
            </w:r>
          </w:p>
        </w:tc>
      </w:tr>
    </w:tbl>
    <w:p w:rsidR="00F454BC" w:rsidRDefault="00F454BC" w:rsidP="00F454BC">
      <w:pPr>
        <w:tabs>
          <w:tab w:val="left" w:pos="2640"/>
        </w:tabs>
        <w:rPr>
          <w:sz w:val="24"/>
          <w:szCs w:val="24"/>
          <w:lang w:val="uk-UA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F454BC" w:rsidTr="00563B75">
        <w:trPr>
          <w:trHeight w:val="372"/>
        </w:trPr>
        <w:tc>
          <w:tcPr>
            <w:tcW w:w="1559" w:type="dxa"/>
          </w:tcPr>
          <w:p w:rsidR="00F454BC" w:rsidRDefault="00F454BC" w:rsidP="00563B75">
            <w:pPr>
              <w:tabs>
                <w:tab w:val="left" w:pos="264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Нітроемалі</w:t>
            </w:r>
          </w:p>
        </w:tc>
      </w:tr>
    </w:tbl>
    <w:p w:rsidR="00F454BC" w:rsidRDefault="00F454BC" w:rsidP="00F454BC">
      <w:pPr>
        <w:tabs>
          <w:tab w:val="left" w:pos="26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* НЦ- 258</w:t>
      </w:r>
    </w:p>
    <w:tbl>
      <w:tblPr>
        <w:tblpPr w:leftFromText="180" w:rightFromText="180" w:vertAnchor="text" w:tblpX="265" w:tblpY="-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</w:tblGrid>
      <w:tr w:rsidR="00F454BC" w:rsidTr="00563B75">
        <w:trPr>
          <w:trHeight w:val="264"/>
        </w:trPr>
        <w:tc>
          <w:tcPr>
            <w:tcW w:w="1716" w:type="dxa"/>
          </w:tcPr>
          <w:p w:rsidR="00F454BC" w:rsidRDefault="00F454BC" w:rsidP="00563B75">
            <w:pPr>
              <w:tabs>
                <w:tab w:val="left" w:pos="264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uk-UA"/>
              </w:rPr>
              <w:t>Алкідні</w:t>
            </w:r>
            <w:proofErr w:type="spellEnd"/>
          </w:p>
        </w:tc>
      </w:tr>
    </w:tbl>
    <w:p w:rsidR="00F454BC" w:rsidRDefault="00F454BC" w:rsidP="00F454BC">
      <w:pPr>
        <w:tabs>
          <w:tab w:val="left" w:pos="264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* МЛ -152</w:t>
      </w:r>
    </w:p>
    <w:tbl>
      <w:tblPr>
        <w:tblpPr w:leftFromText="180" w:rightFromText="180" w:vertAnchor="text" w:tblpX="301" w:tblpY="-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</w:tblGrid>
      <w:tr w:rsidR="00F454BC" w:rsidTr="00563B75">
        <w:trPr>
          <w:trHeight w:val="504"/>
        </w:trPr>
        <w:tc>
          <w:tcPr>
            <w:tcW w:w="1476" w:type="dxa"/>
          </w:tcPr>
          <w:p w:rsidR="00F454BC" w:rsidRDefault="00F454BC" w:rsidP="00563B75">
            <w:pPr>
              <w:tabs>
                <w:tab w:val="left" w:pos="264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Пентафталеві</w:t>
            </w:r>
            <w:proofErr w:type="spellEnd"/>
          </w:p>
        </w:tc>
      </w:tr>
    </w:tbl>
    <w:p w:rsidR="00F454BC" w:rsidRDefault="00F454BC" w:rsidP="00F454BC">
      <w:pPr>
        <w:tabs>
          <w:tab w:val="left" w:pos="5784"/>
        </w:tabs>
        <w:rPr>
          <w:sz w:val="24"/>
          <w:szCs w:val="24"/>
          <w:lang w:val="uk-UA"/>
        </w:rPr>
      </w:pPr>
    </w:p>
    <w:p w:rsidR="00F454BC" w:rsidRDefault="00F454BC" w:rsidP="00F454BC">
      <w:pPr>
        <w:tabs>
          <w:tab w:val="left" w:pos="2136"/>
          <w:tab w:val="left" w:pos="3276"/>
          <w:tab w:val="left" w:pos="616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ПФ-115</w:t>
      </w:r>
      <w:r>
        <w:rPr>
          <w:sz w:val="24"/>
          <w:szCs w:val="24"/>
          <w:lang w:val="uk-UA"/>
        </w:rPr>
        <w:tab/>
        <w:t>* ПФ-1105;</w:t>
      </w:r>
    </w:p>
    <w:p w:rsidR="00F454BC" w:rsidRDefault="00F454BC" w:rsidP="00F454BC">
      <w:pPr>
        <w:tabs>
          <w:tab w:val="left" w:pos="69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ПФ – 115 «</w:t>
      </w:r>
      <w:proofErr w:type="spellStart"/>
      <w:r>
        <w:rPr>
          <w:sz w:val="24"/>
          <w:szCs w:val="24"/>
          <w:lang w:val="uk-UA"/>
        </w:rPr>
        <w:t>Лакма</w:t>
      </w:r>
      <w:proofErr w:type="spellEnd"/>
      <w:r>
        <w:rPr>
          <w:sz w:val="24"/>
          <w:szCs w:val="24"/>
          <w:lang w:val="uk-UA"/>
        </w:rPr>
        <w:t>»  * ПФ-223                                                                   *  НЦ - 132</w:t>
      </w:r>
    </w:p>
    <w:tbl>
      <w:tblPr>
        <w:tblW w:w="0" w:type="auto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</w:tblGrid>
      <w:tr w:rsidR="00F454BC" w:rsidTr="00563B75">
        <w:trPr>
          <w:trHeight w:val="492"/>
        </w:trPr>
        <w:tc>
          <w:tcPr>
            <w:tcW w:w="1656" w:type="dxa"/>
          </w:tcPr>
          <w:p w:rsidR="00F454BC" w:rsidRDefault="00F454BC" w:rsidP="00563B75">
            <w:pPr>
              <w:tabs>
                <w:tab w:val="left" w:pos="3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Гліфталеві</w:t>
            </w:r>
          </w:p>
        </w:tc>
      </w:tr>
    </w:tbl>
    <w:p w:rsidR="00F454BC" w:rsidRDefault="00F454BC" w:rsidP="00F454BC">
      <w:pPr>
        <w:tabs>
          <w:tab w:val="left" w:pos="300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* ГФ-230</w:t>
      </w:r>
    </w:p>
    <w:tbl>
      <w:tblPr>
        <w:tblpPr w:leftFromText="180" w:rightFromText="180" w:vertAnchor="text" w:tblpX="6685" w:tblpY="-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</w:tblGrid>
      <w:tr w:rsidR="00F454BC" w:rsidTr="00563B75">
        <w:trPr>
          <w:trHeight w:val="288"/>
        </w:trPr>
        <w:tc>
          <w:tcPr>
            <w:tcW w:w="1500" w:type="dxa"/>
          </w:tcPr>
          <w:p w:rsidR="00F454BC" w:rsidRDefault="00F454BC" w:rsidP="00563B75">
            <w:pPr>
              <w:tabs>
                <w:tab w:val="left" w:pos="3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Нітрогліфталеві</w:t>
            </w:r>
            <w:proofErr w:type="spellEnd"/>
          </w:p>
        </w:tc>
      </w:tr>
    </w:tbl>
    <w:p w:rsidR="00F454BC" w:rsidRPr="00F454BC" w:rsidRDefault="00F454BC" w:rsidP="00F454BC">
      <w:pPr>
        <w:tabs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b/>
          <w:sz w:val="24"/>
          <w:szCs w:val="24"/>
          <w:lang w:val="uk-UA"/>
        </w:rPr>
        <w:t>3. Підготовка поверхонь до опорядження: під прозоре та непрозоре покриття лаками.</w:t>
      </w:r>
    </w:p>
    <w:p w:rsidR="00F454BC" w:rsidRPr="00F454BC" w:rsidRDefault="00F454BC" w:rsidP="00F454BC">
      <w:pPr>
        <w:tabs>
          <w:tab w:val="left" w:pos="300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Лаки використовують для захисного або декоративного покриття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деревяних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поверхонь з цінних порід деревини, а також поверхонь, які раніше були пофарбовані або опоряджені альфрейними оздобами, виконаними неводними сумішами. Для прозорого опорядження  деревини застосовують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олійно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>-смоляні, спиртові лаки і нітролаки. Опорядження лаками не змінює кольору і рисунка деревини, а лише надає їй більшої виразності і декоративності. Більшість лаків утворюють на поверхні міцні прозорі, блискучі або глянцеві плівки, властивості яких залежать від виду і якості лаку.</w:t>
      </w:r>
    </w:p>
    <w:p w:rsidR="00F454BC" w:rsidRPr="00F454BC" w:rsidRDefault="00F454BC" w:rsidP="00F454BC">
      <w:pPr>
        <w:tabs>
          <w:tab w:val="left" w:pos="612"/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ab/>
        <w:t>Чорні бітуми або асфальтові лаки утворюють непрозору атмосферостійку плівку.</w:t>
      </w:r>
      <w:r w:rsidRPr="00F454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Оскільки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олійно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-смоляний лак  утворює прозору плівку, лакують тільки щільно підігнані, добре обстругані, цикльовані і шліфовані поверхні. олійний лак наносять на поверхню тонкою волосяною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щіткою,не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допускаючи повторного нанесення його на вже оброблену поверхню і добре розтушовують                     </w:t>
      </w:r>
      <w:bookmarkStart w:id="0" w:name="_GoBack"/>
      <w:bookmarkEnd w:id="0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</w:p>
    <w:p w:rsidR="00F454BC" w:rsidRPr="00F454BC" w:rsidRDefault="00F454BC" w:rsidP="00F454BC">
      <w:pPr>
        <w:tabs>
          <w:tab w:val="left" w:pos="103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покриття поверхонь бітумними або асфальтовими лаками їх підготовляють як і під фарбування олійною </w:t>
      </w:r>
      <w:proofErr w:type="spellStart"/>
      <w:r w:rsidRPr="00F454BC">
        <w:rPr>
          <w:rFonts w:ascii="Times New Roman" w:hAnsi="Times New Roman" w:cs="Times New Roman"/>
          <w:sz w:val="24"/>
          <w:szCs w:val="24"/>
          <w:lang w:val="uk-UA"/>
        </w:rPr>
        <w:t>фарбою.Їх</w:t>
      </w:r>
      <w:proofErr w:type="spellEnd"/>
      <w:r w:rsidRPr="00F454BC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застосовують здебільшого для покриття металевих поверхонь, щоб захистити їх від корозії.  Бітумний лак наносять на поверхню ручниками або валиком.</w:t>
      </w:r>
    </w:p>
    <w:p w:rsidR="00F454BC" w:rsidRDefault="00F454BC" w:rsidP="00F454BC">
      <w:pPr>
        <w:rPr>
          <w:sz w:val="24"/>
          <w:szCs w:val="24"/>
          <w:lang w:val="uk-UA"/>
        </w:rPr>
      </w:pPr>
      <w:r w:rsidRPr="00EC2046">
        <w:rPr>
          <w:b/>
          <w:sz w:val="24"/>
          <w:szCs w:val="24"/>
          <w:lang w:val="uk-UA"/>
        </w:rPr>
        <w:t>4. Самостійна  робота; « Характеристика лаків та емалей»</w:t>
      </w:r>
      <w:r>
        <w:rPr>
          <w:sz w:val="24"/>
          <w:szCs w:val="24"/>
          <w:lang w:val="uk-UA"/>
        </w:rPr>
        <w:t xml:space="preserve"> ( накреслити таблицю № 9)</w:t>
      </w:r>
    </w:p>
    <w:p w:rsidR="00F454BC" w:rsidRDefault="00F454BC" w:rsidP="00F454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(Підручник «Малярні роботи» ІІ ч. </w:t>
      </w:r>
      <w:proofErr w:type="spellStart"/>
      <w:r>
        <w:rPr>
          <w:sz w:val="24"/>
          <w:szCs w:val="24"/>
          <w:lang w:val="uk-UA"/>
        </w:rPr>
        <w:t>А.С.Нікуліна</w:t>
      </w:r>
      <w:proofErr w:type="spellEnd"/>
      <w:r>
        <w:rPr>
          <w:sz w:val="24"/>
          <w:szCs w:val="24"/>
          <w:lang w:val="uk-UA"/>
        </w:rPr>
        <w:t xml:space="preserve">, розділ 4.3.3.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 54. Таблиця №9)</w:t>
      </w:r>
    </w:p>
    <w:p w:rsidR="00F454BC" w:rsidRDefault="00F454BC" w:rsidP="00F454BC">
      <w:pPr>
        <w:rPr>
          <w:sz w:val="24"/>
          <w:szCs w:val="24"/>
          <w:lang w:val="uk-UA"/>
        </w:rPr>
      </w:pPr>
      <w:r w:rsidRPr="00EC2046">
        <w:rPr>
          <w:b/>
          <w:sz w:val="24"/>
          <w:szCs w:val="24"/>
          <w:lang w:val="uk-UA"/>
        </w:rPr>
        <w:t>5. Закріплення  матеріалу; « Рішити ребус»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F454BC" w:rsidRDefault="00F454BC" w:rsidP="00F454BC">
      <w:pPr>
        <w:rPr>
          <w:b/>
          <w:sz w:val="24"/>
          <w:szCs w:val="24"/>
          <w:lang w:val="uk-UA"/>
        </w:rPr>
      </w:pPr>
      <w:r w:rsidRPr="00EC2046">
        <w:rPr>
          <w:b/>
          <w:sz w:val="24"/>
          <w:szCs w:val="24"/>
          <w:lang w:val="uk-UA"/>
        </w:rPr>
        <w:t xml:space="preserve">   О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      А У К Л А В Н Я Н       М Т А Е </w:t>
      </w:r>
      <w:proofErr w:type="spellStart"/>
      <w:r>
        <w:rPr>
          <w:b/>
          <w:sz w:val="24"/>
          <w:szCs w:val="24"/>
          <w:lang w:val="uk-UA"/>
        </w:rPr>
        <w:t>Е</w:t>
      </w:r>
      <w:proofErr w:type="spellEnd"/>
      <w:r>
        <w:rPr>
          <w:b/>
          <w:sz w:val="24"/>
          <w:szCs w:val="24"/>
          <w:lang w:val="uk-UA"/>
        </w:rPr>
        <w:t xml:space="preserve"> Л І В О В П Е Х Р І  Н</w:t>
      </w:r>
    </w:p>
    <w:p w:rsidR="00F454BC" w:rsidRDefault="00F454BC" w:rsidP="00F454BC">
      <w:pPr>
        <w:rPr>
          <w:b/>
          <w:sz w:val="24"/>
          <w:szCs w:val="24"/>
          <w:lang w:val="uk-UA"/>
        </w:rPr>
      </w:pPr>
      <w:r w:rsidRPr="00EC2046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Й</w:t>
      </w:r>
      <w:r>
        <w:rPr>
          <w:b/>
          <w:sz w:val="24"/>
          <w:szCs w:val="24"/>
          <w:lang w:val="uk-UA"/>
        </w:rPr>
        <w:t xml:space="preserve"> </w:t>
      </w:r>
      <w:r w:rsidRPr="00EC2046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        А Р Ф О Б О З Р И П Л В Ю Ч А        Д Т Р О М И В  У Н А Н Я</w:t>
      </w:r>
    </w:p>
    <w:p w:rsidR="00F454BC" w:rsidRDefault="00F454BC" w:rsidP="00F454BC">
      <w:pPr>
        <w:rPr>
          <w:b/>
          <w:sz w:val="24"/>
          <w:szCs w:val="24"/>
          <w:lang w:val="uk-UA"/>
        </w:rPr>
      </w:pPr>
      <w:r w:rsidRPr="00DC5890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DC5890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DC5890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DC5890"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 xml:space="preserve"> </w:t>
      </w:r>
      <w:r w:rsidRPr="00DC5890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DC5890"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lang w:val="uk-UA"/>
        </w:rPr>
        <w:t xml:space="preserve">         М  І З Ш А В Н Я  Н     О К С Т Ч И І Н     Б З Б Е Р А Н В І     И В Р Т </w:t>
      </w:r>
      <w:proofErr w:type="spellStart"/>
      <w:r>
        <w:rPr>
          <w:b/>
          <w:sz w:val="24"/>
          <w:szCs w:val="24"/>
          <w:lang w:val="uk-UA"/>
        </w:rPr>
        <w:t>Т</w:t>
      </w:r>
      <w:proofErr w:type="spellEnd"/>
      <w:r>
        <w:rPr>
          <w:b/>
          <w:sz w:val="24"/>
          <w:szCs w:val="24"/>
          <w:lang w:val="uk-UA"/>
        </w:rPr>
        <w:t xml:space="preserve"> А </w:t>
      </w:r>
      <w:proofErr w:type="spellStart"/>
      <w:r>
        <w:rPr>
          <w:b/>
          <w:sz w:val="24"/>
          <w:szCs w:val="24"/>
          <w:lang w:val="uk-UA"/>
        </w:rPr>
        <w:t>А</w:t>
      </w:r>
      <w:proofErr w:type="spellEnd"/>
      <w:r>
        <w:rPr>
          <w:b/>
          <w:sz w:val="24"/>
          <w:szCs w:val="24"/>
          <w:lang w:val="uk-UA"/>
        </w:rPr>
        <w:t xml:space="preserve">  </w:t>
      </w:r>
    </w:p>
    <w:p w:rsidR="00F454BC" w:rsidRDefault="00F454BC" w:rsidP="00F454BC">
      <w:pPr>
        <w:rPr>
          <w:b/>
          <w:sz w:val="24"/>
          <w:szCs w:val="24"/>
          <w:lang w:val="uk-UA"/>
        </w:rPr>
      </w:pPr>
    </w:p>
    <w:p w:rsidR="00D533C1" w:rsidRPr="00F454BC" w:rsidRDefault="00D533C1">
      <w:pPr>
        <w:rPr>
          <w:lang w:val="uk-UA"/>
        </w:rPr>
      </w:pPr>
    </w:p>
    <w:sectPr w:rsidR="00D533C1" w:rsidRPr="00F4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6"/>
    <w:rsid w:val="00952856"/>
    <w:rsid w:val="00D533C1"/>
    <w:rsid w:val="00F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40AA-2C1A-4E55-9466-F626BB96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2020-04-13T13:58:00Z</dcterms:created>
  <dcterms:modified xsi:type="dcterms:W3CDTF">2020-04-13T13:58:00Z</dcterms:modified>
</cp:coreProperties>
</file>