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03" w:rsidRPr="00804D03" w:rsidRDefault="00804D03" w:rsidP="00804D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МШ-23;  16.04.2020р.  План уроку: « Вимоги до розрівнювання , намазування  </w:t>
      </w:r>
    </w:p>
    <w:p w:rsidR="00804D03" w:rsidRPr="00804D03" w:rsidRDefault="00804D03" w:rsidP="00804D0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суміші  на різних видах поверхонь»</w:t>
      </w:r>
    </w:p>
    <w:p w:rsidR="00804D03" w:rsidRPr="00804D03" w:rsidRDefault="00804D03" w:rsidP="00804D03">
      <w:pPr>
        <w:tabs>
          <w:tab w:val="left" w:pos="145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16.0.2020р. План уроку: « Безпека праці при розрівнюванні розчинової</w:t>
      </w:r>
    </w:p>
    <w:p w:rsidR="00804D03" w:rsidRPr="00804D03" w:rsidRDefault="00804D03" w:rsidP="00804D03">
      <w:pPr>
        <w:tabs>
          <w:tab w:val="left" w:pos="535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суміші»</w:t>
      </w:r>
    </w:p>
    <w:p w:rsidR="00804D03" w:rsidRPr="00804D03" w:rsidRDefault="00804D03" w:rsidP="00804D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Інформація  викладача: </w:t>
      </w:r>
    </w:p>
    <w:p w:rsidR="00804D03" w:rsidRPr="00804D03" w:rsidRDefault="00804D03" w:rsidP="00804D03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1. Вимоги до розрівнювання, намазування суміші на поверхнях: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При розрівнюванні і намазуванні сумішей на різні поверхні  повинні дотримуватися таких вимог:               + постійно стежити, щоб рухи інструментів за намазування розчину  на                 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>стелю завжди були прямолінійними;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+ контролювати силу натиску лопаткою на сокіл ( він має бути 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рівномірним);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+ правильно обирати робочу позу (рух) залежно від товщини штукатурного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шару, що (намазується  чи розрівнюється);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+ працюючи  з крутим розчином , сильніше натискайте на  інструмент, щоб 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уникнути внутрішніх раковин у штукатурному шарі;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+ для більш точного вирівнювання розчину потрібно виконувати повторне  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вирівнювання;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+ 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рухайте стіною справа наліво чи зліва направо, стелею - 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впоперек першого вирівнювання;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+ рівність штукатурки залежить від натиску на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4D03" w:rsidRPr="00804D03" w:rsidRDefault="00804D03" w:rsidP="00804D03">
      <w:pPr>
        <w:tabs>
          <w:tab w:val="left" w:pos="1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>+ сильний натиск – тонший шар розчину.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Встановити відповідність»</w:t>
      </w: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tbl>
      <w:tblPr>
        <w:tblW w:w="0" w:type="auto"/>
        <w:tblInd w:w="1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598"/>
        <w:gridCol w:w="425"/>
        <w:gridCol w:w="3791"/>
      </w:tblGrid>
      <w:tr w:rsidR="00804D03" w:rsidRPr="00804D03" w:rsidTr="00294186">
        <w:trPr>
          <w:trHeight w:val="831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Грунт</w:t>
            </w:r>
            <w:proofErr w:type="spellEnd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поліпшеної штукатури найкраще розрівнювати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завдовжки, прикладаючи його до поверхні у всіх напрямках</w:t>
            </w:r>
          </w:p>
        </w:tc>
      </w:tr>
      <w:tr w:rsidR="00804D03" w:rsidRPr="00804D03" w:rsidTr="00294186">
        <w:trPr>
          <w:trHeight w:val="7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розрівняного </w:t>
            </w:r>
            <w:proofErr w:type="spellStart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грунту</w:t>
            </w:r>
            <w:proofErr w:type="spellEnd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періодично перевіряють правилом  2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знизу вгору, а при намазуванні  на стелю – рухом на себе</w:t>
            </w:r>
          </w:p>
        </w:tc>
      </w:tr>
      <w:tr w:rsidR="00804D03" w:rsidRPr="00804D03" w:rsidTr="00294186">
        <w:trPr>
          <w:trHeight w:val="84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 час  намазування розчину на стіну сокіл пересувають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зменшуються втрати розчину при накиданні  </w:t>
            </w:r>
            <w:proofErr w:type="spellStart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набризку</w:t>
            </w:r>
            <w:proofErr w:type="spellEnd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ковшем</w:t>
            </w:r>
            <w:proofErr w:type="spellEnd"/>
          </w:p>
        </w:tc>
      </w:tr>
      <w:tr w:rsidR="00804D03" w:rsidRPr="00804D03" w:rsidTr="00294186">
        <w:trPr>
          <w:trHeight w:val="7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Значно підвищується продуктивність праці 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не відскакував від поверхні, яку штукатурять</w:t>
            </w:r>
          </w:p>
        </w:tc>
      </w:tr>
      <w:tr w:rsidR="00804D03" w:rsidRPr="00804D03" w:rsidTr="00294186">
        <w:trPr>
          <w:trHeight w:val="65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Кельмою  слід працювати  так, щоб розчин не спадав  з неї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03" w:rsidRPr="00804D03" w:rsidRDefault="00804D03" w:rsidP="002941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довгими  </w:t>
            </w:r>
            <w:proofErr w:type="spellStart"/>
            <w:r w:rsidRPr="00804D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напівтерками</w:t>
            </w:r>
            <w:proofErr w:type="spellEnd"/>
          </w:p>
        </w:tc>
      </w:tr>
    </w:tbl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</w:p>
    <w:p w:rsidR="00804D03" w:rsidRPr="00804D03" w:rsidRDefault="00804D03" w:rsidP="00804D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Порядок  відповіді:</w:t>
      </w:r>
    </w:p>
    <w:tbl>
      <w:tblPr>
        <w:tblW w:w="0" w:type="auto"/>
        <w:tblInd w:w="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516"/>
        <w:gridCol w:w="588"/>
        <w:gridCol w:w="516"/>
        <w:gridCol w:w="600"/>
      </w:tblGrid>
      <w:tr w:rsidR="00804D03" w:rsidRPr="00804D03" w:rsidTr="00294186">
        <w:trPr>
          <w:trHeight w:val="434"/>
        </w:trPr>
        <w:tc>
          <w:tcPr>
            <w:tcW w:w="564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516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588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16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600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</w:p>
        </w:tc>
      </w:tr>
      <w:tr w:rsidR="00804D03" w:rsidRPr="00804D03" w:rsidTr="00294186">
        <w:trPr>
          <w:trHeight w:val="516"/>
        </w:trPr>
        <w:tc>
          <w:tcPr>
            <w:tcW w:w="564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804D03" w:rsidRPr="00804D03" w:rsidRDefault="00804D03" w:rsidP="0029418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4D03" w:rsidRPr="00804D03" w:rsidRDefault="00804D03" w:rsidP="00804D03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04D03" w:rsidRPr="00804D03" w:rsidRDefault="00804D03" w:rsidP="00804D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3. Безпека праці при розрівнюванні розчинової суміші: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>Опоряджувальні роботи складаються із «мокрих» і «сухих процесів»  До даних робіт допускаються особи, які досягли вісімнадцяти років і пройшли:  * професійну підготовку;</w:t>
      </w:r>
    </w:p>
    <w:p w:rsidR="00804D03" w:rsidRPr="00804D03" w:rsidRDefault="00804D03" w:rsidP="00804D03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попередній медичний огляд відповідно до вимог Міністерства охорони </w:t>
      </w:r>
    </w:p>
    <w:p w:rsidR="00804D03" w:rsidRPr="00804D03" w:rsidRDefault="00804D03" w:rsidP="00804D03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здоров’я України;</w:t>
      </w:r>
    </w:p>
    <w:p w:rsidR="00804D03" w:rsidRPr="00804D03" w:rsidRDefault="00804D03" w:rsidP="00804D0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*  вступний  інструктаж  з безпеки праці, виробничої санітарії , пожежної та</w:t>
      </w:r>
    </w:p>
    <w:p w:rsidR="00804D03" w:rsidRPr="00804D03" w:rsidRDefault="00804D03" w:rsidP="00804D03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  <w:t>та електробезпеки.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*  під час виконання штукатурних робіт ручний інструмент має бути справним;</w:t>
      </w:r>
    </w:p>
    <w:p w:rsidR="00804D03" w:rsidRPr="00804D03" w:rsidRDefault="00804D03" w:rsidP="00804D0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*  дерев</w:t>
      </w:r>
      <w:r w:rsidRPr="00804D0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ручки штукатурної лопатки,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ковша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добре обробляють ,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прошлі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04D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фовують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і міцно з</w:t>
      </w:r>
      <w:r w:rsidRPr="00804D0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єднують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з інструментом.</w:t>
      </w:r>
      <w:r w:rsidRPr="00804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* ручки  терок і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напівтерків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улаштовують так, щоб у них вільно проходила рука штукатура                        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в   рукавичці;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 ручка інструмента має бути без гострих кутів і кромок; 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 категорично забороняється  брати руками розчини, в складі яких є вапно і цемент;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 потрібно остерігатися потрапляння вапняного розчину або вапна в очі;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працюючи на риштуваннях і помостах , слід дотримуватися  правил безпеки праці під   час роботи на висоті.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за намазування розчину на поверхні  стін або стель  з металевого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на упорі часті зриви кінця лопатки із слизької металевої поверхні </w:t>
      </w:r>
      <w:proofErr w:type="spellStart"/>
      <w:r w:rsidRPr="00804D03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804D03">
        <w:rPr>
          <w:rFonts w:ascii="Times New Roman" w:hAnsi="Times New Roman" w:cs="Times New Roman"/>
          <w:sz w:val="24"/>
          <w:szCs w:val="24"/>
          <w:lang w:val="uk-UA"/>
        </w:rPr>
        <w:t>, лопатка може поранити руку. якою ви тримаєте сокіл, щоб цього не трапилося , упиратися необхідно  не полотном , а ручкою лопатки  або рукою;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щоб уникнути травм, усі матеріали рекомендується насипати лопаткою чи совком;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* під час роботи дуже важливо обирати правильне положення.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Рішити ребус»</w:t>
      </w: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 </w:t>
      </w:r>
    </w:p>
    <w:p w:rsidR="00804D03" w:rsidRPr="00804D03" w:rsidRDefault="00804D03" w:rsidP="00804D0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04D03" w:rsidRPr="00804D03" w:rsidRDefault="00804D03" w:rsidP="00804D03">
      <w:pPr>
        <w:tabs>
          <w:tab w:val="left" w:pos="1848"/>
          <w:tab w:val="left" w:pos="3168"/>
          <w:tab w:val="center" w:pos="4677"/>
          <w:tab w:val="left" w:pos="5784"/>
          <w:tab w:val="left" w:pos="692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А) три слова;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Е 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В                     И</w:t>
      </w:r>
    </w:p>
    <w:p w:rsidR="00804D03" w:rsidRPr="00804D03" w:rsidRDefault="00804D03" w:rsidP="00804D03">
      <w:pPr>
        <w:tabs>
          <w:tab w:val="left" w:pos="948"/>
          <w:tab w:val="left" w:pos="1848"/>
          <w:tab w:val="left" w:pos="2700"/>
          <w:tab w:val="left" w:pos="3756"/>
          <w:tab w:val="left" w:pos="4536"/>
          <w:tab w:val="left" w:pos="5148"/>
          <w:tab w:val="left" w:pos="6216"/>
          <w:tab w:val="left" w:pos="7104"/>
          <w:tab w:val="left" w:pos="760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П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М                А</w:t>
      </w:r>
    </w:p>
    <w:p w:rsidR="00804D03" w:rsidRPr="00804D03" w:rsidRDefault="00804D03" w:rsidP="00804D03">
      <w:pPr>
        <w:tabs>
          <w:tab w:val="left" w:pos="1380"/>
          <w:tab w:val="left" w:pos="3096"/>
          <w:tab w:val="left" w:pos="5700"/>
          <w:tab w:val="left" w:pos="6708"/>
          <w:tab w:val="left" w:pos="7608"/>
          <w:tab w:val="left" w:pos="838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Т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А             Р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Д                Т         Р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М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Я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</w:p>
    <w:p w:rsidR="00804D03" w:rsidRPr="00804D03" w:rsidRDefault="00804D03" w:rsidP="00804D03">
      <w:pPr>
        <w:tabs>
          <w:tab w:val="left" w:pos="1812"/>
          <w:tab w:val="left" w:pos="2712"/>
          <w:tab w:val="left" w:pos="3612"/>
          <w:tab w:val="center" w:pos="4677"/>
          <w:tab w:val="left" w:pos="5532"/>
          <w:tab w:val="left" w:pos="6144"/>
          <w:tab w:val="left" w:pos="7164"/>
          <w:tab w:val="left" w:pos="838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Б) три слова;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К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Г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Ч</w:t>
      </w:r>
    </w:p>
    <w:p w:rsidR="00804D03" w:rsidRPr="00804D03" w:rsidRDefault="00804D03" w:rsidP="00804D03">
      <w:pPr>
        <w:tabs>
          <w:tab w:val="left" w:pos="4092"/>
          <w:tab w:val="left" w:pos="5088"/>
          <w:tab w:val="left" w:pos="6144"/>
          <w:tab w:val="left" w:pos="6672"/>
          <w:tab w:val="left" w:pos="8160"/>
          <w:tab w:val="left" w:pos="838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</w:t>
      </w: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             С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М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А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Е           И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804D03" w:rsidRPr="00804D03" w:rsidRDefault="00804D03" w:rsidP="00804D03">
      <w:pPr>
        <w:tabs>
          <w:tab w:val="left" w:pos="1848"/>
          <w:tab w:val="left" w:pos="2712"/>
          <w:tab w:val="left" w:pos="3828"/>
          <w:tab w:val="left" w:pos="5844"/>
          <w:tab w:val="left" w:pos="6144"/>
          <w:tab w:val="left" w:pos="7488"/>
          <w:tab w:val="right" w:pos="935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Р             Е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О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Р                   О</w:t>
      </w:r>
    </w:p>
    <w:p w:rsidR="00804D03" w:rsidRPr="00804D03" w:rsidRDefault="00804D03" w:rsidP="00804D0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4D03" w:rsidRPr="00804D03" w:rsidRDefault="00804D03" w:rsidP="00804D03">
      <w:pPr>
        <w:tabs>
          <w:tab w:val="left" w:pos="1944"/>
          <w:tab w:val="left" w:pos="3360"/>
          <w:tab w:val="center" w:pos="4677"/>
          <w:tab w:val="left" w:pos="5592"/>
          <w:tab w:val="left" w:pos="681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В) три слова;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Р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</w:p>
    <w:p w:rsidR="00804D03" w:rsidRPr="00804D03" w:rsidRDefault="00804D03" w:rsidP="00804D03">
      <w:pPr>
        <w:tabs>
          <w:tab w:val="left" w:pos="1380"/>
          <w:tab w:val="left" w:pos="2496"/>
          <w:tab w:val="left" w:pos="3996"/>
          <w:tab w:val="left" w:pos="6180"/>
          <w:tab w:val="left" w:pos="759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П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    Р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Ч</w:t>
      </w:r>
      <w:r w:rsidRPr="00804D03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</w:p>
    <w:p w:rsidR="00804D03" w:rsidRDefault="00804D03" w:rsidP="00804D03">
      <w:pPr>
        <w:tabs>
          <w:tab w:val="left" w:pos="1764"/>
          <w:tab w:val="left" w:pos="3168"/>
          <w:tab w:val="left" w:pos="3948"/>
          <w:tab w:val="center" w:pos="4677"/>
          <w:tab w:val="left" w:pos="5748"/>
          <w:tab w:val="left" w:pos="6984"/>
          <w:tab w:val="left" w:pos="8088"/>
        </w:tabs>
        <w:rPr>
          <w:b/>
          <w:sz w:val="24"/>
          <w:szCs w:val="24"/>
          <w:lang w:val="uk-UA"/>
        </w:rPr>
      </w:pPr>
      <w:r w:rsidRPr="00976221">
        <w:rPr>
          <w:b/>
          <w:sz w:val="24"/>
          <w:szCs w:val="24"/>
          <w:lang w:val="uk-UA"/>
        </w:rPr>
        <w:t xml:space="preserve">       П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Ж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В</w:t>
      </w:r>
    </w:p>
    <w:p w:rsidR="00804D03" w:rsidRDefault="00804D03" w:rsidP="00804D03">
      <w:pPr>
        <w:tabs>
          <w:tab w:val="left" w:pos="1092"/>
          <w:tab w:val="left" w:pos="2556"/>
          <w:tab w:val="left" w:pos="3588"/>
          <w:tab w:val="left" w:pos="5172"/>
          <w:tab w:val="left" w:pos="6492"/>
        </w:tabs>
        <w:rPr>
          <w:sz w:val="24"/>
          <w:szCs w:val="24"/>
          <w:lang w:val="uk-UA"/>
        </w:rPr>
      </w:pPr>
    </w:p>
    <w:p w:rsidR="00804D03" w:rsidRDefault="00804D03" w:rsidP="00804D03">
      <w:pPr>
        <w:tabs>
          <w:tab w:val="left" w:pos="1092"/>
          <w:tab w:val="left" w:pos="2556"/>
          <w:tab w:val="left" w:pos="3588"/>
          <w:tab w:val="left" w:pos="5172"/>
          <w:tab w:val="left" w:pos="649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76221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О</w:t>
      </w:r>
    </w:p>
    <w:p w:rsidR="00804D03" w:rsidRPr="00244DAD" w:rsidRDefault="00804D03" w:rsidP="00804D03">
      <w:pPr>
        <w:rPr>
          <w:sz w:val="24"/>
          <w:szCs w:val="24"/>
          <w:lang w:val="uk-UA"/>
        </w:rPr>
      </w:pPr>
    </w:p>
    <w:p w:rsidR="00A34C6E" w:rsidRDefault="00A34C6E"/>
    <w:sectPr w:rsidR="00A34C6E" w:rsidSect="00804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34"/>
    <w:rsid w:val="00804D03"/>
    <w:rsid w:val="00A34C6E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A1DD-3098-4AD7-A52B-7A60F8F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2020-04-15T18:42:00Z</dcterms:created>
  <dcterms:modified xsi:type="dcterms:W3CDTF">2020-04-15T18:42:00Z</dcterms:modified>
</cp:coreProperties>
</file>