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5336D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02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C33CB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№14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C33CB2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кріпильних робіт відповідних  різьбових з’єднань при технічному обслуговуванні із заміною зношених деталей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</w:t>
      </w:r>
      <w:r w:rsidR="00C33CB2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кріпильних робіт відповідних  різьбових з’єднань при технічному обслуговуванні із заміною зношених деталей</w:t>
      </w:r>
    </w:p>
    <w:p w:rsidR="00F861A6" w:rsidRPr="0018190A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F861A6" w:rsidRPr="007851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</w:t>
      </w:r>
      <w:r w:rsidR="00C33CB2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кріпильних робіт відповідних  різьбових з’єднань при технічному обслуговуванні із заміною зношених деталей</w:t>
      </w:r>
    </w:p>
    <w:p w:rsidR="00F861A6" w:rsidRPr="00C51491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</w:t>
      </w:r>
      <w:r w:rsidR="00C33CB2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кріпильних робіт відповідних  різьбових з’єднань при технічному обслуговуванні із заміною зношених деталей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конспект, </w:t>
      </w:r>
      <w:r w:rsidR="00DB6151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навчальний елемент</w:t>
      </w:r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6AB" w:rsidRPr="00C55826" w:rsidRDefault="000A56AB" w:rsidP="000A56A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</w:t>
      </w:r>
      <w:r w:rsidR="00DB6151">
        <w:rPr>
          <w:rFonts w:ascii="Times New Roman" w:eastAsia="Times New Roman" w:hAnsi="Times New Roman"/>
          <w:sz w:val="28"/>
          <w:szCs w:val="28"/>
          <w:lang w:val="uk-UA" w:eastAsia="ru-RU"/>
        </w:rPr>
        <w:t>виконують розбирання коробки передач</w:t>
      </w:r>
    </w:p>
    <w:p w:rsidR="000A56AB" w:rsidRDefault="000A56AB" w:rsidP="000A56A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розбирання коробки зміни передач </w:t>
      </w:r>
    </w:p>
    <w:p w:rsidR="000A56AB" w:rsidRDefault="000A56AB" w:rsidP="000A56AB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розбиранні коробки зміни передач</w:t>
      </w:r>
    </w:p>
    <w:p w:rsidR="006F112E" w:rsidRDefault="000A56AB" w:rsidP="000A56A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робочого місця для виконання робіт з розбирання</w:t>
      </w:r>
    </w:p>
    <w:p w:rsidR="000A56AB" w:rsidRDefault="000A56AB" w:rsidP="000A56A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D380A" w:rsidRPr="003D380A" w:rsidRDefault="003D380A" w:rsidP="003D38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0101" w:rsidRPr="00720101" w:rsidRDefault="0025352E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овних обсягів. їх виконують по агрегатах АТЗ - кабіні, платформі, колесах, трансмісії, двигуну, в тому числі, перевірка кріплення і стану систем мащення та охолодження, агрегатів трансмісії, кермового керування, гальм, підвіски, амортизаторів. Трудомісткість та складність їх виконання є неоднаковою і залежить від доступу до об'єкту, що обслуговується, та від місця розташування точок кріплення. Основні прийоми виконання кріпильних робіт є ідентичними. Зусилля, які прикладаються до гайок залежать від їх розміру і щільності</w:t>
      </w:r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посадки. На великих </w:t>
      </w:r>
      <w:proofErr w:type="spellStart"/>
      <w:proofErr w:type="gram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можливий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101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декількома</w:t>
      </w:r>
      <w:proofErr w:type="spellEnd"/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виконавцями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комплектом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кріпильних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візки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наборами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гайкових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накидних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динамометричних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граничних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У комплект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головки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торцеві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головки 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викрутки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гвинтів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шліци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плоскогубці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металорізальні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важкими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монотонними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травмонебезпечними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відкручування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коліс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стремен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ресор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прикладання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гайкокрутів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коліс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вантажівок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автобусів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долівкові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реверсивні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крути з</w:t>
      </w:r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електромеханічним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приводом,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інерційно-ударної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Принцип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гайкокрутів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накопиченої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маховика,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ведений вал у момент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вмикання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 на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сягає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1500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ресор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вантажівок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пересувні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гайкокрути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долівкового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типу з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електромеханічним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приводом.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Долівковий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гайкокрут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пристрій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уможливлює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необмежене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повертання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шпинделя в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вертикальній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площинах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гасник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реактивного моменту,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відкручуванні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закручувані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гайки.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моменту при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закручуванні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ключів-обмежників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Максимальний</w:t>
      </w:r>
      <w:proofErr w:type="spellEnd"/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 при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відкручуванні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- 1300 </w:t>
      </w:r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Н-м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частота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головки ключа - 34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~'.</w:t>
      </w:r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іпильних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пневматичні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гідравлічні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гайкокрути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ударного і стандартного т</w:t>
      </w:r>
      <w:r w:rsidR="005C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ипу </w:t>
      </w:r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пневмоінструменти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легкими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алюмінієвими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корпусами,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потужними</w:t>
      </w:r>
      <w:proofErr w:type="spellEnd"/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пневмомоторами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ступінчастими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регуляторами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потужності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реверсивними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механізмами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Діапазон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моментів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широким і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 до 4000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тиском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0,6 МПа і частотою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4000 до 8000 хв"1.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іпильних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значній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мірі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ассортименту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кріпильних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деталей,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конструкціях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марок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ТО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звертають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увагу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першу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чергу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кріплення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деталей,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безпеку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кермового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Наступними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важливістю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міцність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з'єднань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сприймають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силове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стремена,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ресор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фланці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івосей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Потім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піддонів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агрегатів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трубопроводів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іпильні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два-три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попереднє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потім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гайки,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колу,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діаметрально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протилежному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з'єднань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коефіцієнти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лінійного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головка блока</w:t>
      </w:r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ДВЗ з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алюмінієвого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сплаву, а блок - з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чавуну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шпильок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холодному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нагрівання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удвічі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самоконтруючих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з'єднань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збільшує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надійність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8-10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звичайними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ТО-1, ТО-2 та ПР. Ними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вузлах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агрегатах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переднього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заднього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ідшипниках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маточин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коліс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педалях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гальмових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механізмах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коліс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клапанів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двигуна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привідних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ізнотипними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варіацією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складністю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пристроїв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Вони, як правило,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кріпильних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контрольно-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діагностувальних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Разом з ними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проміжних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вимірювань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контрольованих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великих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спеціалізації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виконавців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окремими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вузлами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агрегатами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</w:t>
      </w:r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в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автомобіля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ексцентрики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гальмівних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барабанах,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натяжні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привідних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переривачів-розподільників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тощо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автобуса ЛАЗ.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нею, 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плоскогубці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гайкові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14x19 мм,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лінійка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вимірювальна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300 мм, молоток;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операцію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- 3,1 люд</w:t>
      </w:r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.;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повинен бути у межах 30-45.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- 125-150 мм.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1 -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від'єднати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тягу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важеля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</w:t>
      </w:r>
      <w:proofErr w:type="spellEnd"/>
      <w:r w:rsidR="004B184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вимикання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2 -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відкрутити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гайку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кріплення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вилки; 3 -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регулювальної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вилки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тяги до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ходу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ходу вилку треба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викручувати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тяги, для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вкрутити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4 -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приєднати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тягу до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важеля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вимикання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закрутити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гайку </w:t>
      </w:r>
      <w:proofErr w:type="spellStart"/>
      <w:proofErr w:type="gram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</w:t>
      </w:r>
      <w:proofErr w:type="gram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регулювальної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вилки. Правильно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відрегульоване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повинно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пробуксовувати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</w:t>
      </w:r>
    </w:p>
    <w:p w:rsidR="00720101" w:rsidRPr="00720101" w:rsidRDefault="00720101" w:rsidP="004B18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вмикання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"вести" - при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витисненій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педалі</w:t>
      </w:r>
      <w:proofErr w:type="spellEnd"/>
      <w:r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.__</w:t>
      </w:r>
    </w:p>
    <w:p w:rsidR="003D380A" w:rsidRPr="00720101" w:rsidRDefault="003D380A" w:rsidP="003D380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3D380A" w:rsidRPr="00720101" w:rsidSect="00970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6D5" w:rsidRDefault="003D380A" w:rsidP="006A26D5">
      <w:pPr>
        <w:spacing w:after="0"/>
        <w:ind w:left="-567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6A26D5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ДЕРЖАВНИЙ НАВЧАЛЬНИЙ ЗАКЛАД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«РЕГІОНАЛЬНИЙ ЦЕНТР ПРОФЕСІЙНОЇ ОСВІТИ ІННОВАЦІЙНИХ ТЕХНОЛОГІЇ БУДІВНИЦТВА ТА ПРОМИСЛОВОСТІ»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ЕЛЕМЕНТ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Назва: </w:t>
      </w:r>
      <w:r>
        <w:rPr>
          <w:rFonts w:ascii="Times New Roman" w:hAnsi="Times New Roman"/>
          <w:sz w:val="32"/>
          <w:szCs w:val="28"/>
          <w:lang w:val="uk-UA"/>
        </w:rPr>
        <w:t xml:space="preserve"> «</w:t>
      </w:r>
      <w:r w:rsidR="004B1844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кріпильних робіт відповідних  різьбових з’єднань при технічному обслуговуванні із заміною зношених деталей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32"/>
          <w:szCs w:val="28"/>
          <w:lang w:val="uk-UA"/>
        </w:rPr>
        <w:t xml:space="preserve">   </w:t>
      </w:r>
    </w:p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Професія  «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ind w:left="-426" w:hanging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Професійна кваліфікація                </w:t>
      </w:r>
      <w:r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 3-го розряду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right"/>
        <w:rPr>
          <w:rFonts w:ascii="Times New Roman" w:hAnsi="Times New Roman"/>
          <w:sz w:val="32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32"/>
                <w:szCs w:val="28"/>
                <w:lang w:val="uk-UA"/>
              </w:rPr>
              <w:t>.</w:t>
            </w:r>
          </w:p>
        </w:tc>
      </w:tr>
      <w:tr w:rsidR="006A26D5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</w:t>
            </w:r>
            <w:r>
              <w:rPr>
                <w:rFonts w:ascii="Times New Roman" w:hAnsi="Times New Roman"/>
                <w:sz w:val="32"/>
                <w:szCs w:val="28"/>
                <w:lang w:val="uk-UA"/>
              </w:rPr>
              <w:t xml:space="preserve">: </w:t>
            </w:r>
            <w:r w:rsidR="00300611" w:rsidRPr="00C33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кріпильних робіт відповідних  різьбових з’єднань при технічному обслуговуванні із заміною зношених деталей</w:t>
            </w:r>
          </w:p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</w:p>
          <w:p w:rsidR="006A26D5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/>
                <w:sz w:val="32"/>
                <w:szCs w:val="28"/>
                <w:lang w:val="uk-UA"/>
              </w:rPr>
              <w:t>1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sz w:val="32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Вивчивши даний елемент, ви зможете:</w:t>
      </w:r>
    </w:p>
    <w:p w:rsidR="006A26D5" w:rsidRPr="00B807A5" w:rsidRDefault="00BA6EB7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кріпильних робіт відповідних  різьбових з’єднань при технічному обслуговуванні із заміною зношених деталей</w:t>
      </w:r>
      <w:r w:rsidR="006A26D5" w:rsidRPr="00B807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F6779">
        <w:rPr>
          <w:rFonts w:ascii="Times New Roman" w:hAnsi="Times New Roman"/>
          <w:sz w:val="28"/>
          <w:szCs w:val="28"/>
          <w:lang w:val="uk-UA"/>
        </w:rPr>
        <w:t xml:space="preserve">Виконувати організацію </w:t>
      </w:r>
      <w:r w:rsidR="00431ED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виконанні</w:t>
      </w:r>
      <w:r w:rsidR="00431EDB"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кріпильних робіт відповідних різьбових з’єднань при технічному обслуговуванні із заміною зношених деталей</w:t>
      </w:r>
      <w:r w:rsidRPr="009E3A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6D5" w:rsidRDefault="006A26D5" w:rsidP="006A26D5">
      <w:pPr>
        <w:pStyle w:val="a3"/>
        <w:spacing w:after="0"/>
        <w:ind w:left="76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7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МАТЕРІАЛЬНО-ТЕХНІЧНЕ ЗАБЕЗБЕЧЕННЯ</w:t>
      </w:r>
    </w:p>
    <w:tbl>
      <w:tblPr>
        <w:tblStyle w:val="a6"/>
        <w:tblW w:w="0" w:type="auto"/>
        <w:tblInd w:w="76" w:type="dxa"/>
        <w:tblLook w:val="04A0" w:firstRow="1" w:lastRow="0" w:firstColumn="1" w:lastColumn="0" w:noHBand="0" w:noVBand="1"/>
      </w:tblPr>
      <w:tblGrid>
        <w:gridCol w:w="4760"/>
        <w:gridCol w:w="4735"/>
      </w:tblGrid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індивідуального захисту (спеціальний одяг)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гайкових ключів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викруток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6A26D5" w:rsidP="009A0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26D5" w:rsidTr="009A0711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431EDB" w:rsidP="006A26D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Набір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трещітка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насадками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Default="00431EDB" w:rsidP="009A0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A26D5" w:rsidRDefault="006A26D5" w:rsidP="006A26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Зв’язні модульні елементи: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робочого місця</w:t>
      </w:r>
    </w:p>
    <w:p w:rsidR="006A26D5" w:rsidRDefault="006A26D5" w:rsidP="006A26D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Підготовчі та заключні роботи</w:t>
      </w:r>
    </w:p>
    <w:p w:rsidR="006A26D5" w:rsidRDefault="00431EDB" w:rsidP="00431ED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33CB2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Виконання кріпильних робіт відповідних  різьбових з’єднань при технічному обслуговуванні із заміною зношених деталей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rPr>
          <w:trHeight w:val="52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431EDB" w:rsidRPr="00C33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кріпильних робіт відповідних  різьбових з’єднань при технічному обслуговуванні із заміною зношених деталей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робочого місця 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0D3F11F" wp14:editId="7DD5FFCF">
            <wp:extent cx="3557474" cy="2390775"/>
            <wp:effectExtent l="0" t="0" r="5080" b="0"/>
            <wp:docPr id="1" name="Рисунок 1" descr="ROZETKA | ÐÐ°Ð±Ð¾Ñ Ð¸Ð½ÑÑÑÑÐ¼ÐµÐ½ÑÐ¾Ð² Licota 1/2&quot; Ð¸ 1/4&quot; 6-Ð³Ñ. 1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ZETKA | ÐÐ°Ð±Ð¾Ñ Ð¸Ð½ÑÑÑÑÐ¼ÐµÐ½ÑÐ¾Ð² Licota 1/2&quot; Ð¸ 1/4&quot; 6-Ð³Ñ. 167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9" cy="24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Одягнути засіб індивідуального захисту</w:t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62A04D4" wp14:editId="1507EC32">
            <wp:extent cx="2009775" cy="3737477"/>
            <wp:effectExtent l="0" t="0" r="0" b="0"/>
            <wp:docPr id="3" name="Рисунок 3" descr="ÐÐ¾ÑÑÑÐ¼ ÑÐ°Ð±Ð¾ÑÐ¸Ð¹, ÑÐ¿ÐµÑÐ¾Ð´ÐµÐ¶Ð´Ð° Ð´Ð»Ñ Ð°Ð²ÑÐ¾Ð¼Ð¾Ð¹ÐºÐ¸ ÑÐµÐ½Ð°, ÑÐ¾ÑÐ¾, Ð³Ð´Ðµ ÐºÑÐ¿Ð¸ÑÑ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¾ÑÑÑÐ¼ ÑÐ°Ð±Ð¾ÑÐ¸Ð¹, ÑÐ¿ÐµÑÐ¾Ð´ÐµÐ¶Ð´Ð° Ð´Ð»Ñ Ð°Ð²ÑÐ¾Ð¼Ð¾Ð¹ÐºÐ¸ ÑÐµÐ½Ð°, ÑÐ¾ÑÐ¾, Ð³Ð´Ðµ ÐºÑÐ¿Ð¸ÑÑ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7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spacing w:after="0"/>
        <w:ind w:left="-284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F00D42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F00D42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E77F8" w:rsidRPr="00C33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кріпильних робіт відповідних  різьбових з’єднань при технічному обслуговуванні із заміною зношених деталей</w:t>
            </w:r>
          </w:p>
          <w:p w:rsidR="006A26D5" w:rsidRPr="00F00D42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</w:t>
            </w: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F00D42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F00D42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0D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6A26D5" w:rsidRDefault="006A26D5" w:rsidP="006A26D5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Завести автомобіль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смотрову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канаву</w:t>
      </w:r>
    </w:p>
    <w:p w:rsidR="006A26D5" w:rsidRPr="00194810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E39CE3" wp14:editId="0E069698">
            <wp:extent cx="4390194" cy="3295650"/>
            <wp:effectExtent l="0" t="0" r="0" b="0"/>
            <wp:docPr id="4" name="Рисунок 4" descr="ÐÐµÐ»ÐµÐ·Ð½Ð¾Ð´Ð¾ÑÐ¾Ð¶Ð½ÑÐ¹ - ÑÐ¼Ð¾ÑÑÐ¾Ð²Ð°Ñ ÑÐ¼Ð°, ÑÑÑÐ°ÐºÐ°Ð´Ð°, Ð°ÑÐµÐ½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ÐµÐ»ÐµÐ·Ð½Ð¾Ð´Ð¾ÑÐ¾Ð¶Ð½ÑÐ¹ - ÑÐ¼Ð¾ÑÑÐ¾Ð²Ð°Ñ ÑÐ¼Ð°, ÑÑÑÐ°ÐºÐ°Ð´Ð°, Ð°ÑÐµÐ½Ð´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44" cy="330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D5" w:rsidRDefault="006A26D5" w:rsidP="006A26D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6D5" w:rsidRDefault="006A26D5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колеса підставити башмаки</w:t>
      </w:r>
    </w:p>
    <w:p w:rsidR="006A26D5" w:rsidRDefault="006A26D5" w:rsidP="006A26D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51A92E5" wp14:editId="578223F2">
            <wp:extent cx="5049672" cy="3791112"/>
            <wp:effectExtent l="0" t="0" r="0" b="0"/>
            <wp:docPr id="7" name="Рисунок 7" descr="ÐÐ¾Ð´Ð¿Ð¾ÑÐºÐ¸ Ð¿Ð¾Ð´ ÐºÐ¾Ð»ÐµÑÐ° â Volkswagen Passat, 2.0 Ð»., 2004 Ð³Ð¾Ð´Ð° Ð½Ð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´Ð¿Ð¾ÑÐºÐ¸ Ð¿Ð¾Ð´ ÐºÐ¾Ð»ÐµÑÐ° â Volkswagen Passat, 2.0 Ð»., 2004 Ð³Ð¾Ð´Ð° Ð½Ð° DRIV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2" cy="37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D5" w:rsidRPr="00D612E3" w:rsidRDefault="006A26D5" w:rsidP="00050A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A26D5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050ACB" w:rsidRPr="00C33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кріпильних робіт відповідних  різьбових з’єднань при технічному обслуговуванні із заміною зношених деталей</w:t>
            </w:r>
          </w:p>
          <w:p w:rsidR="006A26D5" w:rsidRPr="00D612E3" w:rsidRDefault="006A26D5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D5" w:rsidRPr="00D612E3" w:rsidRDefault="006A26D5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A26D5" w:rsidRPr="00D612E3" w:rsidRDefault="006A26D5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A26D5" w:rsidRDefault="006A26D5" w:rsidP="006A26D5">
      <w:pPr>
        <w:spacing w:after="0"/>
        <w:rPr>
          <w:noProof/>
          <w:lang w:eastAsia="ru-RU"/>
        </w:rPr>
      </w:pPr>
    </w:p>
    <w:p w:rsidR="006A26D5" w:rsidRDefault="00466C1F" w:rsidP="006A26D5">
      <w:pPr>
        <w:pStyle w:val="a3"/>
        <w:numPr>
          <w:ilvl w:val="0"/>
          <w:numId w:val="11"/>
        </w:num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 редуктор</w:t>
      </w:r>
    </w:p>
    <w:p w:rsidR="00241A25" w:rsidRDefault="00466C1F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67200" cy="2819400"/>
            <wp:effectExtent l="0" t="0" r="0" b="0"/>
            <wp:docPr id="9" name="Рисунок 9" descr="Ð¡Ð½ÑÑÐ¸Ðµ ÑÐµÐ´ÑÐºÑÐ¾ÑÐ° Ð·Ð°Ð´Ð½ÐµÐ³Ð¾ Ð¼Ð¾ÑÑÐ° Ð°Ð²ÑÐ¾Ð¼Ð¾Ð±Ð¸Ð»Ñ ÐÐÐ-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¡Ð½ÑÑÐ¸Ðµ ÑÐµÐ´ÑÐºÑÐ¾ÑÐ° Ð·Ð°Ð´Ð½ÐµÐ³Ð¾ Ð¼Ð¾ÑÑÐ° Ð°Ð²ÑÐ¾Ð¼Ð¾Ð±Ð¸Ð»Ñ ÐÐÐ-2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pStyle w:val="a3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466C1F" w:rsidP="00241A25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напіввісі</w:t>
      </w:r>
      <w:proofErr w:type="spellEnd"/>
    </w:p>
    <w:p w:rsidR="00241A25" w:rsidRDefault="00466C1F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43300" cy="3543300"/>
            <wp:effectExtent l="0" t="0" r="0" b="0"/>
            <wp:docPr id="10" name="Рисунок 10" descr="ÐÐ¾Ð»ÑÐ¾ÑÑ ÐÐÐ 2107: Ð·Ð°Ð¼ÐµÐ½Ð° Ð¿Ð¾Ð´ÑÐ¸Ð¿Ð½Ð¸ÐºÐ° Ð¿Ð¾Ð»ÑÐ¾ÑÐ¸ (Ð¤Ð¾ÑÐ¾,ÐÐ¸Ð´ÐµÐ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»ÑÐ¾ÑÑ ÐÐÐ 2107: Ð·Ð°Ð¼ÐµÐ½Ð° Ð¿Ð¾Ð´ÑÐ¸Ð¿Ð½Ð¸ÐºÐ° Ð¿Ð¾Ð»ÑÐ¾ÑÐ¸ (Ð¤Ð¾ÑÐ¾,ÐÐ¸Ð´ÐµÐ¾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35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938"/>
        <w:gridCol w:w="1276"/>
        <w:gridCol w:w="1383"/>
      </w:tblGrid>
      <w:tr w:rsidR="00466C1F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F" w:rsidRPr="00D612E3" w:rsidRDefault="00466C1F" w:rsidP="009A071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Навчальний елемент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F" w:rsidRPr="00D612E3" w:rsidRDefault="00466C1F" w:rsidP="009A07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1F" w:rsidRPr="00D612E3" w:rsidRDefault="00466C1F" w:rsidP="009A07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6C1F" w:rsidRPr="00D612E3" w:rsidTr="009A07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1F" w:rsidRPr="00D612E3" w:rsidRDefault="00466C1F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C33CB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Виконання кріпильних робіт відповідних  різьбових з’єднань при технічному обслуговуванні із заміною зношених деталей</w:t>
            </w:r>
          </w:p>
          <w:p w:rsidR="00466C1F" w:rsidRPr="00D612E3" w:rsidRDefault="00466C1F" w:rsidP="009A07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2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 «</w:t>
            </w:r>
            <w:r w:rsidRPr="00D612E3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1F" w:rsidRPr="00D612E3" w:rsidRDefault="00466C1F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C1F" w:rsidRPr="00D612E3" w:rsidRDefault="00466C1F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1F" w:rsidRPr="00D612E3" w:rsidRDefault="00466C1F" w:rsidP="009A071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C1F" w:rsidRPr="00D612E3" w:rsidRDefault="00466C1F" w:rsidP="009A0711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241A25" w:rsidRDefault="00241A25" w:rsidP="00241A25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41A25" w:rsidRPr="00466C1F" w:rsidRDefault="00466C1F" w:rsidP="00466C1F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Заміна гальмівних колодок</w:t>
      </w:r>
    </w:p>
    <w:p w:rsidR="006A26D5" w:rsidRDefault="00466C1F" w:rsidP="00193A9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00450"/>
            <wp:effectExtent l="0" t="0" r="0" b="0"/>
            <wp:docPr id="11" name="Рисунок 11" descr="ÐÐ°Ð¼ÐµÐ½Ð° ÑÐ¾ÑÐ¼Ð¾Ð·Ð½ÑÑ ÐºÐ¾Ð»Ð¾Ð´Ð¾Ðº: Ð¿Ð¾ÑÐ°Ð³Ð¾Ð²Ð°Ñ ÑÑÐµÐ¼Ð° Â» ÐÐ²ÑÐ¾ÐÐ¾Ð²Ð°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Ð°Ð¼ÐµÐ½Ð° ÑÐ¾ÑÐ¼Ð¾Ð·Ð½ÑÑ ÐºÐ¾Ð»Ð¾Ð´Ð¾Ðº: Ð¿Ð¾ÑÐ°Ð³Ð¾Ð²Ð°Ñ ÑÑÐµÐ¼Ð° Â» ÐÐ²ÑÐ¾ÐÐ¾Ð²Ð°ÑÐ¾Ñ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E5" w:rsidRDefault="00361DE5" w:rsidP="00193A9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DE5" w:rsidRDefault="00272A11" w:rsidP="00361DE5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коліс</w:t>
      </w:r>
    </w:p>
    <w:p w:rsidR="00361DE5" w:rsidRDefault="00361DE5" w:rsidP="00361DE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029200" cy="2828925"/>
            <wp:effectExtent l="0" t="0" r="0" b="9525"/>
            <wp:docPr id="12" name="Рисунок 12" descr="Ð¡Ð½ÑÑÐ¸Ðµ Ð¸ ÑÑÑÐ°Ð½Ð¾Ð²ÐºÐ° ÐºÐ¾Ð»ÐµÑÐ°. ÐÐµÐ»Ð°ÐµÐ¼ ÑÑÐ¾ Ð¿ÑÐ°Ð²Ð¸Ð»ÑÐ½Ð¾.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¡Ð½ÑÑÐ¸Ðµ Ð¸ ÑÑÑÐ°Ð½Ð¾Ð²ÐºÐ° ÐºÐ¾Ð»ÐµÑÐ°. ÐÐµÐ»Ð°ÐµÐ¼ ÑÑÐ¾ Ð¿ÑÐ°Ð²Ð¸Ð»ÑÐ½Ð¾.)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513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C4" w:rsidRDefault="00C914C4" w:rsidP="00361DE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14C4" w:rsidRDefault="00C914C4" w:rsidP="00361DE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14C4" w:rsidRDefault="00C914C4" w:rsidP="00361DE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14C4" w:rsidRDefault="00C914C4" w:rsidP="00361DE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БЕЗПЕКА ПРАЦІ ПРИ 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ВИКОНАННІ </w:t>
      </w:r>
      <w:r w:rsidR="00D75E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КРІПИЛЬНИХ РОБІТ ВІДПОВІДНИХ РІЗЬБОВИХ ЗЄДНАНЬ ПРИ ТЕХНІЧНОМУ ОБСЛУГОВУВАННІ ІЗ ЗАМІНОЮ ЗНОШЕНИХ ДЕТАЛЕЙ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D75EB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в</w:t>
      </w:r>
      <w:r w:rsidR="00D75EB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иконані</w:t>
      </w:r>
      <w:r w:rsidR="00D75EBA" w:rsidRPr="00D75EB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кріпильних робіт відповідних  різьбових з’єднань при технічному обслуговуванні із заміною зношених деталей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F861A6" w:rsidRDefault="00407B63" w:rsidP="00F861A6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hyperlink r:id="rId16" w:history="1"/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31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Яким основним інструментом користуються при </w:t>
      </w:r>
      <w:r w:rsidR="00407B63">
        <w:rPr>
          <w:rFonts w:ascii="Times New Roman" w:eastAsia="Times New Roman" w:hAnsi="Times New Roman"/>
          <w:sz w:val="28"/>
          <w:szCs w:val="28"/>
          <w:lang w:val="uk-UA" w:eastAsia="ru-RU"/>
        </w:rPr>
        <w:t>кріпильних</w:t>
      </w:r>
      <w:r w:rsidR="005C31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5C3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C31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Чому дорівнює </w:t>
      </w:r>
      <w:r w:rsidR="005C31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аксимальний</w:t>
      </w:r>
      <w:proofErr w:type="spellEnd"/>
      <w:r w:rsidR="005C313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крутний</w:t>
      </w:r>
      <w:proofErr w:type="spellEnd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момент при </w:t>
      </w:r>
      <w:proofErr w:type="spellStart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затягуванні</w:t>
      </w:r>
      <w:proofErr w:type="spellEnd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відкручуванні</w:t>
      </w:r>
      <w:proofErr w:type="spellEnd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13E" w:rsidRPr="0072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гайок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3.Опишіть безпеку праці при </w:t>
      </w:r>
      <w:r w:rsidR="00407B63">
        <w:rPr>
          <w:rFonts w:ascii="Times New Roman" w:eastAsia="Times New Roman" w:hAnsi="Times New Roman"/>
          <w:sz w:val="28"/>
          <w:szCs w:val="28"/>
          <w:lang w:val="uk-UA" w:eastAsia="ru-RU"/>
        </w:rPr>
        <w:t>кріпильних роботах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Підготувати  законспектувати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7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163F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02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407B63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050ACB"/>
    <w:rsid w:val="000A56AB"/>
    <w:rsid w:val="000E77F8"/>
    <w:rsid w:val="00163F13"/>
    <w:rsid w:val="00193A9B"/>
    <w:rsid w:val="002273AE"/>
    <w:rsid w:val="00241A25"/>
    <w:rsid w:val="0025352E"/>
    <w:rsid w:val="00272A11"/>
    <w:rsid w:val="00300611"/>
    <w:rsid w:val="00361DE5"/>
    <w:rsid w:val="00367D0C"/>
    <w:rsid w:val="003D380A"/>
    <w:rsid w:val="00407B63"/>
    <w:rsid w:val="00431EDB"/>
    <w:rsid w:val="00466C1F"/>
    <w:rsid w:val="004B1844"/>
    <w:rsid w:val="005336D8"/>
    <w:rsid w:val="005C313E"/>
    <w:rsid w:val="00687519"/>
    <w:rsid w:val="006A26D5"/>
    <w:rsid w:val="006F112E"/>
    <w:rsid w:val="00720101"/>
    <w:rsid w:val="007D22BD"/>
    <w:rsid w:val="008E4B0D"/>
    <w:rsid w:val="00930628"/>
    <w:rsid w:val="009A2060"/>
    <w:rsid w:val="00A96A77"/>
    <w:rsid w:val="00AE52DF"/>
    <w:rsid w:val="00BA6EB7"/>
    <w:rsid w:val="00C33CB2"/>
    <w:rsid w:val="00C914C4"/>
    <w:rsid w:val="00D75EBA"/>
    <w:rsid w:val="00DB6151"/>
    <w:rsid w:val="00EE37CD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ndrey0332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RuXxIWl2H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21</cp:revision>
  <dcterms:created xsi:type="dcterms:W3CDTF">2020-05-19T21:06:00Z</dcterms:created>
  <dcterms:modified xsi:type="dcterms:W3CDTF">2020-05-19T22:27:00Z</dcterms:modified>
</cp:coreProperties>
</file>