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06" w:rsidRPr="00CB0B06" w:rsidRDefault="00CB0B06" w:rsidP="00CB0B06">
      <w:pPr>
        <w:tabs>
          <w:tab w:val="left" w:pos="4047"/>
          <w:tab w:val="left" w:pos="5381"/>
          <w:tab w:val="left" w:pos="6078"/>
        </w:tabs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B0B06">
        <w:rPr>
          <w:rFonts w:ascii="Times New Roman" w:hAnsi="Times New Roman" w:cs="Times New Roman"/>
          <w:b/>
          <w:lang w:val="uk-UA"/>
        </w:rPr>
        <w:t>Група МШ-23; (2 уроки)</w:t>
      </w:r>
    </w:p>
    <w:p w:rsidR="00CB0B06" w:rsidRPr="00CB0B06" w:rsidRDefault="00CB0B06" w:rsidP="00CB0B06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B0B06">
        <w:rPr>
          <w:rFonts w:ascii="Times New Roman" w:hAnsi="Times New Roman" w:cs="Times New Roman"/>
          <w:b/>
          <w:lang w:val="uk-UA"/>
        </w:rPr>
        <w:t>02.06.2020р.  Тема уроку:  « Вимоги до поверхонь, що підлягають облицюванню»</w:t>
      </w:r>
    </w:p>
    <w:p w:rsidR="00CB0B06" w:rsidRPr="00CB0B06" w:rsidRDefault="00CB0B06" w:rsidP="00CB0B06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B0B06">
        <w:rPr>
          <w:rFonts w:ascii="Times New Roman" w:hAnsi="Times New Roman" w:cs="Times New Roman"/>
          <w:b/>
          <w:lang w:val="uk-UA"/>
        </w:rPr>
        <w:t>І. Інформація  викладача:</w:t>
      </w:r>
    </w:p>
    <w:p w:rsidR="00CB0B06" w:rsidRPr="00CB0B06" w:rsidRDefault="00CB0B06" w:rsidP="00CB0B06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CB0B06">
        <w:rPr>
          <w:rFonts w:ascii="Times New Roman" w:hAnsi="Times New Roman" w:cs="Times New Roman"/>
          <w:lang w:val="uk-UA"/>
        </w:rPr>
        <w:t xml:space="preserve"> + Поверхні , що підлягають облицюванню спочатку перевіряють міцність приклеєних листів методом простукування;                             </w:t>
      </w:r>
    </w:p>
    <w:p w:rsidR="00CB0B06" w:rsidRPr="00CB0B06" w:rsidRDefault="00CB0B06" w:rsidP="00CB0B06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CB0B06">
        <w:rPr>
          <w:rFonts w:ascii="Times New Roman" w:hAnsi="Times New Roman" w:cs="Times New Roman"/>
          <w:lang w:val="uk-UA"/>
        </w:rPr>
        <w:t>+ На листах не повинно  бути тріщин,   плям., прогинів;</w:t>
      </w:r>
    </w:p>
    <w:p w:rsidR="00CB0B06" w:rsidRPr="00CB0B06" w:rsidRDefault="00CB0B06" w:rsidP="00CB0B06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CB0B06">
        <w:rPr>
          <w:rFonts w:ascii="Times New Roman" w:hAnsi="Times New Roman" w:cs="Times New Roman"/>
          <w:lang w:val="uk-UA"/>
        </w:rPr>
        <w:t>+ Листи мають  міцно триматися  на стінах, не хитатися;</w:t>
      </w:r>
    </w:p>
    <w:p w:rsidR="00CB0B06" w:rsidRPr="00CB0B06" w:rsidRDefault="00CB0B06" w:rsidP="00CB0B06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CB0B06">
        <w:rPr>
          <w:rFonts w:ascii="Times New Roman" w:hAnsi="Times New Roman" w:cs="Times New Roman"/>
          <w:lang w:val="uk-UA"/>
        </w:rPr>
        <w:t>+ Зазори між листами і плінтусом необхідно також  прошпаклювати;</w:t>
      </w:r>
    </w:p>
    <w:p w:rsidR="00CB0B06" w:rsidRPr="00CB0B06" w:rsidRDefault="00CB0B06" w:rsidP="00CB0B06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CB0B06">
        <w:rPr>
          <w:rFonts w:ascii="Times New Roman" w:hAnsi="Times New Roman" w:cs="Times New Roman"/>
          <w:lang w:val="uk-UA"/>
        </w:rPr>
        <w:t>+ Випинання листів або картонного  обклеювання  не допускається;</w:t>
      </w:r>
    </w:p>
    <w:p w:rsidR="00CB0B06" w:rsidRPr="00CB0B06" w:rsidRDefault="00CB0B06" w:rsidP="00CB0B06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CB0B06">
        <w:rPr>
          <w:rFonts w:ascii="Times New Roman" w:hAnsi="Times New Roman" w:cs="Times New Roman"/>
          <w:lang w:val="uk-UA"/>
        </w:rPr>
        <w:t>+ Приклеювання листів сухої штукатурки до бетонних поверхонь мастикою., яка містить  гіпс , не допускається;</w:t>
      </w:r>
    </w:p>
    <w:p w:rsidR="00CB0B06" w:rsidRPr="00CB0B06" w:rsidRDefault="00CB0B06" w:rsidP="00CB0B06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CB0B06">
        <w:rPr>
          <w:rFonts w:ascii="Times New Roman" w:hAnsi="Times New Roman" w:cs="Times New Roman"/>
          <w:lang w:val="uk-UA"/>
        </w:rPr>
        <w:t xml:space="preserve">+ Вологість цегляних і бетонних поверхонь,  що оздоблюються  листовими матеріалами , має не перевищувати 8%, </w:t>
      </w:r>
    </w:p>
    <w:p w:rsidR="00CB0B06" w:rsidRPr="00CB0B06" w:rsidRDefault="00CB0B06" w:rsidP="00CB0B06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CB0B06">
        <w:rPr>
          <w:rFonts w:ascii="Times New Roman" w:hAnsi="Times New Roman" w:cs="Times New Roman"/>
          <w:lang w:val="uk-UA"/>
        </w:rPr>
        <w:t>+ Величина прогинів , що допускається у стиках  не більше 1мм.;</w:t>
      </w:r>
    </w:p>
    <w:p w:rsidR="00CB0B06" w:rsidRPr="00CB0B06" w:rsidRDefault="00CB0B06" w:rsidP="00CB0B06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CB0B06">
        <w:rPr>
          <w:rFonts w:ascii="Times New Roman" w:hAnsi="Times New Roman" w:cs="Times New Roman"/>
          <w:lang w:val="uk-UA"/>
        </w:rPr>
        <w:t>+ Якщо  на значній площі спостерігається  відшаровування , листи також необхідно   переклеїти.</w:t>
      </w:r>
    </w:p>
    <w:p w:rsidR="00CB0B06" w:rsidRPr="00CB0B06" w:rsidRDefault="00CB0B06" w:rsidP="00CB0B06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CB0B06">
        <w:rPr>
          <w:rFonts w:ascii="Times New Roman" w:hAnsi="Times New Roman" w:cs="Times New Roman"/>
          <w:b/>
          <w:lang w:val="uk-UA"/>
        </w:rPr>
        <w:t>2. Закріплення матеріалу;  « Словесний  турнір»</w:t>
      </w:r>
      <w:r w:rsidRPr="00CB0B06">
        <w:rPr>
          <w:rFonts w:ascii="Times New Roman" w:hAnsi="Times New Roman" w:cs="Times New Roman"/>
          <w:lang w:val="uk-UA"/>
        </w:rPr>
        <w:t xml:space="preserve"> (відповіді записати в зошит)</w:t>
      </w:r>
    </w:p>
    <w:p w:rsidR="00CB0B06" w:rsidRPr="00CB0B06" w:rsidRDefault="00CB0B06" w:rsidP="00CB0B06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CB0B06" w:rsidRPr="00CB0B06" w:rsidRDefault="00CB0B06" w:rsidP="00CB0B06">
      <w:pPr>
        <w:tabs>
          <w:tab w:val="left" w:pos="2198"/>
        </w:tabs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B0B06">
        <w:rPr>
          <w:rFonts w:ascii="Times New Roman" w:hAnsi="Times New Roman" w:cs="Times New Roman"/>
          <w:b/>
          <w:lang w:val="uk-UA"/>
        </w:rPr>
        <w:t xml:space="preserve">                                 Вставте відсутні літери до слів, відповідно теми уроку</w:t>
      </w:r>
    </w:p>
    <w:tbl>
      <w:tblPr>
        <w:tblStyle w:val="aa"/>
        <w:tblW w:w="0" w:type="auto"/>
        <w:tblInd w:w="2547" w:type="dxa"/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425"/>
        <w:gridCol w:w="422"/>
        <w:gridCol w:w="428"/>
        <w:gridCol w:w="426"/>
        <w:gridCol w:w="443"/>
        <w:gridCol w:w="425"/>
        <w:gridCol w:w="425"/>
      </w:tblGrid>
      <w:tr w:rsidR="00CB0B06" w:rsidRPr="00CB0B06" w:rsidTr="00507514">
        <w:trPr>
          <w:trHeight w:val="377"/>
        </w:trPr>
        <w:tc>
          <w:tcPr>
            <w:tcW w:w="425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0B06">
              <w:rPr>
                <w:rFonts w:ascii="Times New Roman" w:hAnsi="Times New Roman" w:cs="Times New Roman"/>
                <w:lang w:val="uk-UA"/>
              </w:rPr>
              <w:t>П</w:t>
            </w:r>
          </w:p>
        </w:tc>
        <w:tc>
          <w:tcPr>
            <w:tcW w:w="425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2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8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0B06">
              <w:rPr>
                <w:rFonts w:ascii="Times New Roman" w:hAnsi="Times New Roman" w:cs="Times New Roman"/>
                <w:lang w:val="uk-UA"/>
              </w:rPr>
              <w:t>Е</w:t>
            </w:r>
          </w:p>
        </w:tc>
        <w:tc>
          <w:tcPr>
            <w:tcW w:w="426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0B06">
              <w:rPr>
                <w:rFonts w:ascii="Times New Roman" w:hAnsi="Times New Roman" w:cs="Times New Roman"/>
                <w:lang w:val="uk-UA"/>
              </w:rPr>
              <w:t>Х</w:t>
            </w:r>
          </w:p>
        </w:tc>
      </w:tr>
      <w:tr w:rsidR="00CB0B06" w:rsidRPr="00CB0B06" w:rsidTr="00507514">
        <w:trPr>
          <w:trHeight w:val="411"/>
        </w:trPr>
        <w:tc>
          <w:tcPr>
            <w:tcW w:w="425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0B06">
              <w:rPr>
                <w:rFonts w:ascii="Times New Roman" w:hAnsi="Times New Roman" w:cs="Times New Roman"/>
                <w:lang w:val="uk-UA"/>
              </w:rPr>
              <w:t>Н</w:t>
            </w:r>
          </w:p>
        </w:tc>
        <w:tc>
          <w:tcPr>
            <w:tcW w:w="425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2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0B06">
              <w:rPr>
                <w:rFonts w:ascii="Times New Roman" w:hAnsi="Times New Roman" w:cs="Times New Roman"/>
                <w:lang w:val="uk-UA"/>
              </w:rPr>
              <w:t>Х</w:t>
            </w:r>
          </w:p>
        </w:tc>
        <w:tc>
          <w:tcPr>
            <w:tcW w:w="428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0B06">
              <w:rPr>
                <w:rFonts w:ascii="Times New Roman" w:hAnsi="Times New Roman" w:cs="Times New Roman"/>
                <w:lang w:val="uk-UA"/>
              </w:rPr>
              <w:t>О</w:t>
            </w:r>
          </w:p>
        </w:tc>
        <w:tc>
          <w:tcPr>
            <w:tcW w:w="425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0B06" w:rsidRPr="00CB0B06" w:rsidTr="00507514">
        <w:trPr>
          <w:trHeight w:val="432"/>
        </w:trPr>
        <w:tc>
          <w:tcPr>
            <w:tcW w:w="425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0B06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425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2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8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0B06">
              <w:rPr>
                <w:rFonts w:ascii="Times New Roman" w:hAnsi="Times New Roman" w:cs="Times New Roman"/>
                <w:lang w:val="uk-UA"/>
              </w:rPr>
              <w:t>Ю</w:t>
            </w:r>
          </w:p>
        </w:tc>
        <w:tc>
          <w:tcPr>
            <w:tcW w:w="425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0B06" w:rsidRPr="00CB0B06" w:rsidTr="00507514">
        <w:trPr>
          <w:trHeight w:val="410"/>
        </w:trPr>
        <w:tc>
          <w:tcPr>
            <w:tcW w:w="425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0B06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425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2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8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0B06">
              <w:rPr>
                <w:rFonts w:ascii="Times New Roman" w:hAnsi="Times New Roman" w:cs="Times New Roman"/>
                <w:lang w:val="uk-UA"/>
              </w:rPr>
              <w:t>Й</w:t>
            </w:r>
          </w:p>
        </w:tc>
        <w:tc>
          <w:tcPr>
            <w:tcW w:w="425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0B06" w:rsidRPr="00CB0B06" w:rsidTr="00507514">
        <w:trPr>
          <w:trHeight w:val="415"/>
        </w:trPr>
        <w:tc>
          <w:tcPr>
            <w:tcW w:w="425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0B06">
              <w:rPr>
                <w:rFonts w:ascii="Times New Roman" w:hAnsi="Times New Roman" w:cs="Times New Roman"/>
                <w:lang w:val="uk-UA"/>
              </w:rPr>
              <w:t>С</w:t>
            </w:r>
          </w:p>
        </w:tc>
        <w:tc>
          <w:tcPr>
            <w:tcW w:w="425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2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8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0B06">
              <w:rPr>
                <w:rFonts w:ascii="Times New Roman" w:hAnsi="Times New Roman" w:cs="Times New Roman"/>
                <w:lang w:val="uk-UA"/>
              </w:rPr>
              <w:t>Х</w:t>
            </w:r>
          </w:p>
        </w:tc>
        <w:tc>
          <w:tcPr>
            <w:tcW w:w="426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0B06" w:rsidRPr="00CB0B06" w:rsidTr="00507514">
        <w:trPr>
          <w:trHeight w:val="407"/>
        </w:trPr>
        <w:tc>
          <w:tcPr>
            <w:tcW w:w="425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0B06"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425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2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0B06">
              <w:rPr>
                <w:rFonts w:ascii="Times New Roman" w:hAnsi="Times New Roman" w:cs="Times New Roman"/>
                <w:lang w:val="uk-UA"/>
              </w:rPr>
              <w:t>И</w:t>
            </w:r>
          </w:p>
        </w:tc>
        <w:tc>
          <w:tcPr>
            <w:tcW w:w="428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B0B06" w:rsidRPr="00CB0B06" w:rsidRDefault="00CB0B06" w:rsidP="00CB0B06">
      <w:pPr>
        <w:spacing w:after="0"/>
        <w:ind w:firstLine="708"/>
        <w:jc w:val="both"/>
        <w:rPr>
          <w:rFonts w:ascii="Times New Roman" w:hAnsi="Times New Roman" w:cs="Times New Roman"/>
          <w:b/>
          <w:lang w:val="uk-UA"/>
        </w:rPr>
      </w:pPr>
    </w:p>
    <w:p w:rsidR="00CB0B06" w:rsidRPr="00CB0B06" w:rsidRDefault="00CB0B06" w:rsidP="00CB0B06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B0B06">
        <w:rPr>
          <w:rFonts w:ascii="Times New Roman" w:hAnsi="Times New Roman" w:cs="Times New Roman"/>
          <w:b/>
          <w:lang w:val="uk-UA"/>
        </w:rPr>
        <w:t>02.06.2020р.  Тема  уроку:  « Поняття про комплектні системи . Характеристика  ГКЛ,</w:t>
      </w:r>
    </w:p>
    <w:p w:rsidR="00CB0B06" w:rsidRPr="00CB0B06" w:rsidRDefault="00CB0B06" w:rsidP="00CB0B06">
      <w:pPr>
        <w:tabs>
          <w:tab w:val="left" w:pos="3623"/>
        </w:tabs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B0B06">
        <w:rPr>
          <w:rFonts w:ascii="Times New Roman" w:hAnsi="Times New Roman" w:cs="Times New Roman"/>
          <w:b/>
          <w:lang w:val="uk-UA"/>
        </w:rPr>
        <w:tab/>
        <w:t>їх  застосування»</w:t>
      </w:r>
    </w:p>
    <w:p w:rsidR="00CB0B06" w:rsidRPr="00CB0B06" w:rsidRDefault="00CB0B06" w:rsidP="00CB0B06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B0B06">
        <w:rPr>
          <w:rFonts w:ascii="Times New Roman" w:hAnsi="Times New Roman" w:cs="Times New Roman"/>
          <w:b/>
          <w:lang w:val="uk-UA"/>
        </w:rPr>
        <w:t>І.  Інформація викладача:</w:t>
      </w:r>
    </w:p>
    <w:p w:rsidR="00CB0B06" w:rsidRPr="00CB0B06" w:rsidRDefault="00CB0B06" w:rsidP="00CB0B06">
      <w:pPr>
        <w:spacing w:after="0"/>
        <w:ind w:firstLine="708"/>
        <w:jc w:val="both"/>
        <w:rPr>
          <w:rFonts w:ascii="Times New Roman" w:hAnsi="Times New Roman" w:cs="Times New Roman"/>
          <w:lang w:val="uk-UA"/>
        </w:rPr>
      </w:pPr>
      <w:r w:rsidRPr="00CB0B06">
        <w:rPr>
          <w:rFonts w:ascii="Times New Roman" w:hAnsi="Times New Roman" w:cs="Times New Roman"/>
          <w:lang w:val="uk-UA"/>
        </w:rPr>
        <w:t>Поняття комплектна система – це номенклатура будівельних матеріалів , виробів та закріплювальних елементів, при використанні  якої можна досягти цілковитого  вирішення того чи іншого будівельного  завдання.  Цьому поняттю повністю відповідають комплектні системи «</w:t>
      </w:r>
      <w:proofErr w:type="spellStart"/>
      <w:r w:rsidRPr="00CB0B06">
        <w:rPr>
          <w:rFonts w:ascii="Times New Roman" w:hAnsi="Times New Roman" w:cs="Times New Roman"/>
          <w:lang w:val="uk-UA"/>
        </w:rPr>
        <w:t>Кнауф</w:t>
      </w:r>
      <w:proofErr w:type="spellEnd"/>
      <w:r w:rsidRPr="00CB0B06">
        <w:rPr>
          <w:rFonts w:ascii="Times New Roman" w:hAnsi="Times New Roman" w:cs="Times New Roman"/>
          <w:lang w:val="uk-UA"/>
        </w:rPr>
        <w:t>» для сухого  будівництва.  Будівництво називається сухим не тільки тому, що з нього майже повністю виключені  «мокрі» технологічні  процеси , а й тому, що раніше гіпсокартонні  плити  називалися  сухою  гіпсовою  штукатуркою.</w:t>
      </w:r>
    </w:p>
    <w:p w:rsidR="00CB0B06" w:rsidRPr="00CB0B06" w:rsidRDefault="00CB0B06" w:rsidP="00CB0B06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CB0B06">
        <w:rPr>
          <w:rFonts w:ascii="Times New Roman" w:hAnsi="Times New Roman" w:cs="Times New Roman"/>
          <w:lang w:val="uk-UA"/>
        </w:rPr>
        <w:t xml:space="preserve">             </w:t>
      </w:r>
      <w:proofErr w:type="spellStart"/>
      <w:r w:rsidRPr="00CB0B06">
        <w:rPr>
          <w:rFonts w:ascii="Times New Roman" w:hAnsi="Times New Roman" w:cs="Times New Roman"/>
          <w:lang w:val="uk-UA"/>
        </w:rPr>
        <w:t>Комлектні</w:t>
      </w:r>
      <w:proofErr w:type="spellEnd"/>
      <w:r w:rsidRPr="00CB0B06">
        <w:rPr>
          <w:rFonts w:ascii="Times New Roman" w:hAnsi="Times New Roman" w:cs="Times New Roman"/>
          <w:lang w:val="uk-UA"/>
        </w:rPr>
        <w:t xml:space="preserve"> системи  «</w:t>
      </w:r>
      <w:proofErr w:type="spellStart"/>
      <w:r w:rsidRPr="00CB0B06">
        <w:rPr>
          <w:rFonts w:ascii="Times New Roman" w:hAnsi="Times New Roman" w:cs="Times New Roman"/>
          <w:lang w:val="uk-UA"/>
        </w:rPr>
        <w:t>Кнауф</w:t>
      </w:r>
      <w:proofErr w:type="spellEnd"/>
      <w:r w:rsidRPr="00CB0B06">
        <w:rPr>
          <w:rFonts w:ascii="Times New Roman" w:hAnsi="Times New Roman" w:cs="Times New Roman"/>
          <w:lang w:val="uk-UA"/>
        </w:rPr>
        <w:t xml:space="preserve">» поділяють на кілька груп: </w:t>
      </w:r>
    </w:p>
    <w:p w:rsidR="00CB0B06" w:rsidRPr="00CB0B06" w:rsidRDefault="00CB0B06" w:rsidP="00CB0B06">
      <w:pPr>
        <w:spacing w:after="0"/>
        <w:ind w:firstLine="708"/>
        <w:jc w:val="both"/>
        <w:rPr>
          <w:rFonts w:ascii="Times New Roman" w:hAnsi="Times New Roman" w:cs="Times New Roman"/>
          <w:lang w:val="uk-UA"/>
        </w:rPr>
      </w:pPr>
      <w:r w:rsidRPr="00CB0B06">
        <w:rPr>
          <w:rFonts w:ascii="Times New Roman" w:hAnsi="Times New Roman" w:cs="Times New Roman"/>
          <w:lang w:val="uk-UA"/>
        </w:rPr>
        <w:t>* перегородки;  * облицювання;  *стелі;  * підлоги;  * мансарди.</w:t>
      </w:r>
    </w:p>
    <w:p w:rsidR="00CB0B06" w:rsidRPr="00CB0B06" w:rsidRDefault="00CB0B06" w:rsidP="00CB0B06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CB0B06">
        <w:rPr>
          <w:rFonts w:ascii="Times New Roman" w:hAnsi="Times New Roman" w:cs="Times New Roman"/>
          <w:lang w:val="uk-UA"/>
        </w:rPr>
        <w:t>Згідно  з цим номенклатура  елементів, що входять  до складу певної комплектної  системи , може  змінюватися як залежно від її  функціонального призначення , так і за потребами  ринку.  Складовими  комплектної  системи є:</w:t>
      </w:r>
    </w:p>
    <w:p w:rsidR="00CB0B06" w:rsidRPr="00CB0B06" w:rsidRDefault="00CB0B06" w:rsidP="00CB0B06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CB0B06">
        <w:rPr>
          <w:rFonts w:ascii="Times New Roman" w:hAnsi="Times New Roman" w:cs="Times New Roman"/>
          <w:lang w:val="uk-UA"/>
        </w:rPr>
        <w:t xml:space="preserve">    +  будівельні матеріали  і вироби підприємств  «</w:t>
      </w:r>
      <w:proofErr w:type="spellStart"/>
      <w:r w:rsidRPr="00CB0B06">
        <w:rPr>
          <w:rFonts w:ascii="Times New Roman" w:hAnsi="Times New Roman" w:cs="Times New Roman"/>
          <w:lang w:val="uk-UA"/>
        </w:rPr>
        <w:t>Кнауф</w:t>
      </w:r>
      <w:proofErr w:type="spellEnd"/>
      <w:r w:rsidRPr="00CB0B06">
        <w:rPr>
          <w:rFonts w:ascii="Times New Roman" w:hAnsi="Times New Roman" w:cs="Times New Roman"/>
          <w:lang w:val="uk-UA"/>
        </w:rPr>
        <w:t>»;</w:t>
      </w:r>
    </w:p>
    <w:p w:rsidR="00CB0B06" w:rsidRPr="00CB0B06" w:rsidRDefault="00CB0B06" w:rsidP="00CB0B06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CB0B06">
        <w:rPr>
          <w:rFonts w:ascii="Times New Roman" w:hAnsi="Times New Roman" w:cs="Times New Roman"/>
          <w:lang w:val="uk-UA"/>
        </w:rPr>
        <w:t xml:space="preserve">    +  комплектувальні  матеріали і вироби інших виробників;     </w:t>
      </w:r>
    </w:p>
    <w:p w:rsidR="00CB0B06" w:rsidRPr="00CB0B06" w:rsidRDefault="00CB0B06" w:rsidP="00CB0B06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CB0B06">
        <w:rPr>
          <w:rFonts w:ascii="Times New Roman" w:hAnsi="Times New Roman" w:cs="Times New Roman"/>
          <w:lang w:val="uk-UA"/>
        </w:rPr>
        <w:t xml:space="preserve">    +  сертифікати та інша  документація, що свідчить про екологічну чистоту  матеріалів та їхню відповідність  вимогам  якості  нормативно – технічних  документів;</w:t>
      </w:r>
    </w:p>
    <w:p w:rsidR="00CB0B06" w:rsidRPr="00CB0B06" w:rsidRDefault="00CB0B06" w:rsidP="00CB0B06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CB0B06">
        <w:rPr>
          <w:rFonts w:ascii="Times New Roman" w:hAnsi="Times New Roman" w:cs="Times New Roman"/>
          <w:lang w:val="uk-UA"/>
        </w:rPr>
        <w:t xml:space="preserve">     +  інструмент і пристосування  для  </w:t>
      </w:r>
      <w:proofErr w:type="spellStart"/>
      <w:r w:rsidRPr="00CB0B06">
        <w:rPr>
          <w:rFonts w:ascii="Times New Roman" w:hAnsi="Times New Roman" w:cs="Times New Roman"/>
          <w:lang w:val="uk-UA"/>
        </w:rPr>
        <w:t>будівельно</w:t>
      </w:r>
      <w:proofErr w:type="spellEnd"/>
      <w:r w:rsidRPr="00CB0B06">
        <w:rPr>
          <w:rFonts w:ascii="Times New Roman" w:hAnsi="Times New Roman" w:cs="Times New Roman"/>
          <w:lang w:val="uk-UA"/>
        </w:rPr>
        <w:t xml:space="preserve"> – монтажних робіт;</w:t>
      </w:r>
    </w:p>
    <w:p w:rsidR="00CB0B06" w:rsidRPr="00CB0B06" w:rsidRDefault="00CB0B06" w:rsidP="00CB0B06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CB0B06">
        <w:rPr>
          <w:rFonts w:ascii="Times New Roman" w:hAnsi="Times New Roman" w:cs="Times New Roman"/>
          <w:lang w:val="uk-UA"/>
        </w:rPr>
        <w:t xml:space="preserve">     +  спецодяг;  </w:t>
      </w:r>
    </w:p>
    <w:p w:rsidR="00CB0B06" w:rsidRPr="00CB0B06" w:rsidRDefault="00CB0B06" w:rsidP="00CB0B06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CB0B06">
        <w:rPr>
          <w:rFonts w:ascii="Times New Roman" w:hAnsi="Times New Roman" w:cs="Times New Roman"/>
          <w:lang w:val="uk-UA"/>
        </w:rPr>
        <w:t xml:space="preserve">     +  інформаційна і технічна документація ( інформаційні  листи,  технічні  листи та  рекомендації фірми «</w:t>
      </w:r>
      <w:proofErr w:type="spellStart"/>
      <w:r w:rsidRPr="00CB0B06">
        <w:rPr>
          <w:rFonts w:ascii="Times New Roman" w:hAnsi="Times New Roman" w:cs="Times New Roman"/>
          <w:lang w:val="uk-UA"/>
        </w:rPr>
        <w:t>Кнауф</w:t>
      </w:r>
      <w:proofErr w:type="spellEnd"/>
      <w:r w:rsidRPr="00CB0B06">
        <w:rPr>
          <w:rFonts w:ascii="Times New Roman" w:hAnsi="Times New Roman" w:cs="Times New Roman"/>
          <w:lang w:val="uk-UA"/>
        </w:rPr>
        <w:t>», брошури , буклети, методична та інструктивна  література, рекламні  матеріали);</w:t>
      </w:r>
    </w:p>
    <w:p w:rsidR="00CB0B06" w:rsidRPr="00CB0B06" w:rsidRDefault="00CB0B06" w:rsidP="00CB0B06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CB0B06">
        <w:rPr>
          <w:rFonts w:ascii="Times New Roman" w:hAnsi="Times New Roman" w:cs="Times New Roman"/>
          <w:lang w:val="uk-UA"/>
        </w:rPr>
        <w:t xml:space="preserve">     +  навчання  в </w:t>
      </w:r>
      <w:proofErr w:type="spellStart"/>
      <w:r w:rsidRPr="00CB0B06">
        <w:rPr>
          <w:rFonts w:ascii="Times New Roman" w:hAnsi="Times New Roman" w:cs="Times New Roman"/>
          <w:lang w:val="uk-UA"/>
        </w:rPr>
        <w:t>центре</w:t>
      </w:r>
      <w:proofErr w:type="spellEnd"/>
      <w:r w:rsidRPr="00CB0B06">
        <w:rPr>
          <w:rFonts w:ascii="Times New Roman" w:hAnsi="Times New Roman" w:cs="Times New Roman"/>
          <w:lang w:val="uk-UA"/>
        </w:rPr>
        <w:t xml:space="preserve"> «Кнауф2  технологічним процесам використання її продукції  та інструментів , правилам  техніки безпеки  та пожежної безпеки ;  підручники та навчальні посібники; </w:t>
      </w:r>
    </w:p>
    <w:p w:rsidR="00CB0B06" w:rsidRPr="00CB0B06" w:rsidRDefault="00CB0B06" w:rsidP="00CB0B06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CB0B06">
        <w:rPr>
          <w:rFonts w:ascii="Times New Roman" w:hAnsi="Times New Roman" w:cs="Times New Roman"/>
          <w:lang w:val="uk-UA"/>
        </w:rPr>
        <w:t xml:space="preserve">          Отже. комплектна система  «</w:t>
      </w:r>
      <w:proofErr w:type="spellStart"/>
      <w:r w:rsidRPr="00CB0B06">
        <w:rPr>
          <w:rFonts w:ascii="Times New Roman" w:hAnsi="Times New Roman" w:cs="Times New Roman"/>
          <w:lang w:val="uk-UA"/>
        </w:rPr>
        <w:t>Кнауф</w:t>
      </w:r>
      <w:proofErr w:type="spellEnd"/>
      <w:r w:rsidRPr="00CB0B06">
        <w:rPr>
          <w:rFonts w:ascii="Times New Roman" w:hAnsi="Times New Roman" w:cs="Times New Roman"/>
          <w:lang w:val="uk-UA"/>
        </w:rPr>
        <w:t xml:space="preserve">» - це набір певних  матеріалів, виробів,  технічної, методичної ,  навчальної документації та послуг, що забезпечують виконання будівельно-монтажних  </w:t>
      </w:r>
      <w:r w:rsidRPr="00CB0B06">
        <w:rPr>
          <w:rFonts w:ascii="Times New Roman" w:hAnsi="Times New Roman" w:cs="Times New Roman"/>
          <w:lang w:val="uk-UA"/>
        </w:rPr>
        <w:lastRenderedPageBreak/>
        <w:t>та оздоблювальних робіт з використанням сучасних технологій для отримання найкращого  результату продукції  з гарантовано високими показниками якості.</w:t>
      </w:r>
    </w:p>
    <w:p w:rsidR="00CB0B06" w:rsidRPr="00CB0B06" w:rsidRDefault="00CB0B06" w:rsidP="00CB0B06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CB0B06">
        <w:rPr>
          <w:rFonts w:ascii="Times New Roman" w:hAnsi="Times New Roman" w:cs="Times New Roman"/>
          <w:b/>
          <w:lang w:val="uk-UA"/>
        </w:rPr>
        <w:t>2. Закріплення матеріалу; « Встановити відповідність»</w:t>
      </w:r>
      <w:r w:rsidRPr="00CB0B06">
        <w:rPr>
          <w:rFonts w:ascii="Times New Roman" w:hAnsi="Times New Roman" w:cs="Times New Roman"/>
          <w:lang w:val="uk-UA"/>
        </w:rPr>
        <w:t xml:space="preserve"> (відповіді записати в зошит)</w:t>
      </w:r>
    </w:p>
    <w:tbl>
      <w:tblPr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4002"/>
        <w:gridCol w:w="546"/>
        <w:gridCol w:w="3774"/>
      </w:tblGrid>
      <w:tr w:rsidR="00CB0B06" w:rsidRPr="00CB0B06" w:rsidTr="00507514">
        <w:trPr>
          <w:trHeight w:val="981"/>
        </w:trPr>
        <w:tc>
          <w:tcPr>
            <w:tcW w:w="561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B0B06">
              <w:rPr>
                <w:rFonts w:ascii="Times New Roman" w:hAnsi="Times New Roman" w:cs="Times New Roman"/>
                <w:b/>
                <w:lang w:val="uk-UA"/>
              </w:rPr>
              <w:t>А</w:t>
            </w:r>
          </w:p>
        </w:tc>
        <w:tc>
          <w:tcPr>
            <w:tcW w:w="4002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B0B06">
              <w:rPr>
                <w:rFonts w:ascii="Times New Roman" w:hAnsi="Times New Roman" w:cs="Times New Roman"/>
                <w:b/>
                <w:lang w:val="uk-UA"/>
              </w:rPr>
              <w:t>Комплектні системи «</w:t>
            </w:r>
            <w:proofErr w:type="spellStart"/>
            <w:r w:rsidRPr="00CB0B06">
              <w:rPr>
                <w:rFonts w:ascii="Times New Roman" w:hAnsi="Times New Roman" w:cs="Times New Roman"/>
                <w:b/>
                <w:lang w:val="uk-UA"/>
              </w:rPr>
              <w:t>Кнауф</w:t>
            </w:r>
            <w:proofErr w:type="spellEnd"/>
            <w:r w:rsidRPr="00CB0B06">
              <w:rPr>
                <w:rFonts w:ascii="Times New Roman" w:hAnsi="Times New Roman" w:cs="Times New Roman"/>
                <w:b/>
                <w:lang w:val="uk-UA"/>
              </w:rPr>
              <w:t>» поділяють на кілька груп: перегородки,</w:t>
            </w:r>
          </w:p>
        </w:tc>
        <w:tc>
          <w:tcPr>
            <w:tcW w:w="546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B0B06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774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B0B06">
              <w:rPr>
                <w:rFonts w:ascii="Times New Roman" w:hAnsi="Times New Roman" w:cs="Times New Roman"/>
                <w:b/>
                <w:lang w:val="uk-UA"/>
              </w:rPr>
              <w:t>розуміти не тільки використання  новітніх матеріалів, виробів та інструментів а й процес.</w:t>
            </w:r>
          </w:p>
        </w:tc>
      </w:tr>
      <w:tr w:rsidR="00CB0B06" w:rsidRPr="00CB0B06" w:rsidTr="00507514">
        <w:trPr>
          <w:trHeight w:val="773"/>
        </w:trPr>
        <w:tc>
          <w:tcPr>
            <w:tcW w:w="561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0B06">
              <w:rPr>
                <w:rFonts w:ascii="Times New Roman" w:hAnsi="Times New Roman" w:cs="Times New Roman"/>
                <w:lang w:val="uk-UA"/>
              </w:rPr>
              <w:t>Б</w:t>
            </w:r>
          </w:p>
        </w:tc>
        <w:tc>
          <w:tcPr>
            <w:tcW w:w="4002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B0B06">
              <w:rPr>
                <w:rFonts w:ascii="Times New Roman" w:hAnsi="Times New Roman" w:cs="Times New Roman"/>
                <w:b/>
                <w:lang w:val="uk-UA"/>
              </w:rPr>
              <w:t>Поняття комплектна система -    це така номенклатура будівельних</w:t>
            </w:r>
          </w:p>
        </w:tc>
        <w:tc>
          <w:tcPr>
            <w:tcW w:w="546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B0B06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3774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B0B06">
              <w:rPr>
                <w:rFonts w:ascii="Times New Roman" w:hAnsi="Times New Roman" w:cs="Times New Roman"/>
                <w:b/>
                <w:lang w:val="uk-UA"/>
              </w:rPr>
              <w:t>облицювання, стелі. підлоги,  мансарди</w:t>
            </w:r>
          </w:p>
        </w:tc>
      </w:tr>
      <w:tr w:rsidR="00CB0B06" w:rsidRPr="00CB0B06" w:rsidTr="00507514">
        <w:trPr>
          <w:trHeight w:val="1046"/>
        </w:trPr>
        <w:tc>
          <w:tcPr>
            <w:tcW w:w="561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B0B06">
              <w:rPr>
                <w:rFonts w:ascii="Times New Roman" w:hAnsi="Times New Roman" w:cs="Times New Roman"/>
                <w:b/>
                <w:lang w:val="uk-UA"/>
              </w:rPr>
              <w:t>В</w:t>
            </w:r>
          </w:p>
        </w:tc>
        <w:tc>
          <w:tcPr>
            <w:tcW w:w="4002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B0B06">
              <w:rPr>
                <w:rFonts w:ascii="Times New Roman" w:hAnsi="Times New Roman" w:cs="Times New Roman"/>
                <w:b/>
                <w:lang w:val="uk-UA"/>
              </w:rPr>
              <w:t>Цьому  поняттю повністю відповідають комплектні  системи «</w:t>
            </w:r>
            <w:proofErr w:type="spellStart"/>
            <w:r w:rsidRPr="00CB0B06">
              <w:rPr>
                <w:rFonts w:ascii="Times New Roman" w:hAnsi="Times New Roman" w:cs="Times New Roman"/>
                <w:b/>
                <w:lang w:val="uk-UA"/>
              </w:rPr>
              <w:t>Кнауф</w:t>
            </w:r>
            <w:proofErr w:type="spellEnd"/>
            <w:r w:rsidRPr="00CB0B06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  <w:tc>
          <w:tcPr>
            <w:tcW w:w="546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B0B06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774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B0B06">
              <w:rPr>
                <w:rFonts w:ascii="Times New Roman" w:hAnsi="Times New Roman" w:cs="Times New Roman"/>
                <w:b/>
                <w:lang w:val="uk-UA"/>
              </w:rPr>
              <w:t>матеріалів, виробів та закріплювальних елементів , при використанні якої досягти рішення</w:t>
            </w:r>
          </w:p>
        </w:tc>
      </w:tr>
      <w:tr w:rsidR="00CB0B06" w:rsidRPr="00CB0B06" w:rsidTr="00507514">
        <w:trPr>
          <w:trHeight w:val="880"/>
        </w:trPr>
        <w:tc>
          <w:tcPr>
            <w:tcW w:w="561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0B06">
              <w:rPr>
                <w:rFonts w:ascii="Times New Roman" w:hAnsi="Times New Roman" w:cs="Times New Roman"/>
                <w:lang w:val="uk-UA"/>
              </w:rPr>
              <w:t>Г</w:t>
            </w:r>
          </w:p>
        </w:tc>
        <w:tc>
          <w:tcPr>
            <w:tcW w:w="4002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B0B06">
              <w:rPr>
                <w:rFonts w:ascii="Times New Roman" w:hAnsi="Times New Roman" w:cs="Times New Roman"/>
                <w:b/>
                <w:lang w:val="uk-UA"/>
              </w:rPr>
              <w:t>Слід  зазначити , що під сучасними будівельними технологіями треба</w:t>
            </w:r>
          </w:p>
        </w:tc>
        <w:tc>
          <w:tcPr>
            <w:tcW w:w="546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0B06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774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B0B06">
              <w:rPr>
                <w:rFonts w:ascii="Times New Roman" w:hAnsi="Times New Roman" w:cs="Times New Roman"/>
                <w:b/>
                <w:lang w:val="uk-UA"/>
              </w:rPr>
              <w:t xml:space="preserve"> призначення , так і за  потре – </w:t>
            </w:r>
            <w:proofErr w:type="spellStart"/>
            <w:r w:rsidRPr="00CB0B06">
              <w:rPr>
                <w:rFonts w:ascii="Times New Roman" w:hAnsi="Times New Roman" w:cs="Times New Roman"/>
                <w:b/>
                <w:lang w:val="uk-UA"/>
              </w:rPr>
              <w:t>бами</w:t>
            </w:r>
            <w:proofErr w:type="spellEnd"/>
            <w:r w:rsidRPr="00CB0B06">
              <w:rPr>
                <w:rFonts w:ascii="Times New Roman" w:hAnsi="Times New Roman" w:cs="Times New Roman"/>
                <w:b/>
                <w:lang w:val="uk-UA"/>
              </w:rPr>
              <w:t xml:space="preserve"> ринку</w:t>
            </w:r>
          </w:p>
        </w:tc>
      </w:tr>
      <w:tr w:rsidR="00CB0B06" w:rsidRPr="00CB0B06" w:rsidTr="00507514">
        <w:trPr>
          <w:trHeight w:val="894"/>
        </w:trPr>
        <w:tc>
          <w:tcPr>
            <w:tcW w:w="561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0B06">
              <w:rPr>
                <w:rFonts w:ascii="Times New Roman" w:hAnsi="Times New Roman" w:cs="Times New Roman"/>
                <w:lang w:val="uk-UA"/>
              </w:rPr>
              <w:t>Д</w:t>
            </w:r>
          </w:p>
        </w:tc>
        <w:tc>
          <w:tcPr>
            <w:tcW w:w="4002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B0B06">
              <w:rPr>
                <w:rFonts w:ascii="Times New Roman" w:hAnsi="Times New Roman" w:cs="Times New Roman"/>
                <w:b/>
                <w:lang w:val="uk-UA"/>
              </w:rPr>
              <w:t>Номенклатура може змінюватися як залежно від її функціонального</w:t>
            </w:r>
          </w:p>
        </w:tc>
        <w:tc>
          <w:tcPr>
            <w:tcW w:w="546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0B0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774" w:type="dxa"/>
          </w:tcPr>
          <w:p w:rsidR="00CB0B06" w:rsidRPr="00CB0B06" w:rsidRDefault="00CB0B06" w:rsidP="00CB0B06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B0B06">
              <w:rPr>
                <w:rFonts w:ascii="Times New Roman" w:hAnsi="Times New Roman" w:cs="Times New Roman"/>
                <w:b/>
                <w:lang w:val="uk-UA"/>
              </w:rPr>
              <w:t>для сухого  будівництва</w:t>
            </w:r>
          </w:p>
        </w:tc>
      </w:tr>
    </w:tbl>
    <w:p w:rsidR="00CB0B06" w:rsidRPr="00CB0B06" w:rsidRDefault="00CB0B06" w:rsidP="00CB0B06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B0B06">
        <w:rPr>
          <w:rFonts w:ascii="Times New Roman" w:hAnsi="Times New Roman" w:cs="Times New Roman"/>
          <w:b/>
          <w:lang w:val="uk-UA"/>
        </w:rPr>
        <w:t xml:space="preserve">                                                           Порядок   відповіді:</w:t>
      </w:r>
    </w:p>
    <w:p w:rsidR="00CB0B06" w:rsidRPr="00CB0B06" w:rsidRDefault="00CB0B06" w:rsidP="00CB0B06">
      <w:pPr>
        <w:tabs>
          <w:tab w:val="left" w:pos="2001"/>
        </w:tabs>
        <w:spacing w:after="0"/>
        <w:jc w:val="both"/>
        <w:rPr>
          <w:rFonts w:ascii="Times New Roman" w:hAnsi="Times New Roman" w:cs="Times New Roman"/>
          <w:lang w:val="uk-UA"/>
        </w:rPr>
      </w:pPr>
      <w:r w:rsidRPr="00CB0B06">
        <w:rPr>
          <w:rFonts w:ascii="Times New Roman" w:hAnsi="Times New Roman" w:cs="Times New Roman"/>
          <w:lang w:val="uk-UA"/>
        </w:rPr>
        <w:tab/>
      </w:r>
    </w:p>
    <w:tbl>
      <w:tblPr>
        <w:tblW w:w="0" w:type="auto"/>
        <w:tblInd w:w="2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"/>
        <w:gridCol w:w="728"/>
        <w:gridCol w:w="567"/>
        <w:gridCol w:w="637"/>
        <w:gridCol w:w="645"/>
      </w:tblGrid>
      <w:tr w:rsidR="00CB0B06" w:rsidRPr="00CB0B06" w:rsidTr="00507514">
        <w:trPr>
          <w:trHeight w:val="432"/>
        </w:trPr>
        <w:tc>
          <w:tcPr>
            <w:tcW w:w="652" w:type="dxa"/>
          </w:tcPr>
          <w:p w:rsidR="00CB0B06" w:rsidRPr="00CB0B06" w:rsidRDefault="00CB0B06" w:rsidP="00CB0B06">
            <w:pPr>
              <w:tabs>
                <w:tab w:val="left" w:pos="2001"/>
              </w:tabs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0B06">
              <w:rPr>
                <w:rFonts w:ascii="Times New Roman" w:hAnsi="Times New Roman" w:cs="Times New Roman"/>
                <w:lang w:val="uk-UA"/>
              </w:rPr>
              <w:t xml:space="preserve"> А</w:t>
            </w:r>
          </w:p>
        </w:tc>
        <w:tc>
          <w:tcPr>
            <w:tcW w:w="728" w:type="dxa"/>
          </w:tcPr>
          <w:p w:rsidR="00CB0B06" w:rsidRPr="00CB0B06" w:rsidRDefault="00CB0B06" w:rsidP="00CB0B06">
            <w:pPr>
              <w:tabs>
                <w:tab w:val="left" w:pos="2001"/>
              </w:tabs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0B06">
              <w:rPr>
                <w:rFonts w:ascii="Times New Roman" w:hAnsi="Times New Roman" w:cs="Times New Roman"/>
                <w:lang w:val="uk-UA"/>
              </w:rPr>
              <w:t xml:space="preserve">  Б</w:t>
            </w:r>
          </w:p>
        </w:tc>
        <w:tc>
          <w:tcPr>
            <w:tcW w:w="567" w:type="dxa"/>
          </w:tcPr>
          <w:p w:rsidR="00CB0B06" w:rsidRPr="00CB0B06" w:rsidRDefault="00CB0B06" w:rsidP="00CB0B06">
            <w:pPr>
              <w:tabs>
                <w:tab w:val="left" w:pos="2001"/>
              </w:tabs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0B06">
              <w:rPr>
                <w:rFonts w:ascii="Times New Roman" w:hAnsi="Times New Roman" w:cs="Times New Roman"/>
                <w:lang w:val="uk-UA"/>
              </w:rPr>
              <w:t xml:space="preserve"> В</w:t>
            </w:r>
          </w:p>
        </w:tc>
        <w:tc>
          <w:tcPr>
            <w:tcW w:w="637" w:type="dxa"/>
          </w:tcPr>
          <w:p w:rsidR="00CB0B06" w:rsidRPr="00CB0B06" w:rsidRDefault="00CB0B06" w:rsidP="00CB0B06">
            <w:pPr>
              <w:tabs>
                <w:tab w:val="left" w:pos="2001"/>
              </w:tabs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0B06">
              <w:rPr>
                <w:rFonts w:ascii="Times New Roman" w:hAnsi="Times New Roman" w:cs="Times New Roman"/>
                <w:lang w:val="uk-UA"/>
              </w:rPr>
              <w:t xml:space="preserve"> Г</w:t>
            </w:r>
          </w:p>
        </w:tc>
        <w:tc>
          <w:tcPr>
            <w:tcW w:w="645" w:type="dxa"/>
          </w:tcPr>
          <w:p w:rsidR="00CB0B06" w:rsidRPr="00CB0B06" w:rsidRDefault="00CB0B06" w:rsidP="00CB0B06">
            <w:pPr>
              <w:tabs>
                <w:tab w:val="left" w:pos="2001"/>
              </w:tabs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0B06">
              <w:rPr>
                <w:rFonts w:ascii="Times New Roman" w:hAnsi="Times New Roman" w:cs="Times New Roman"/>
                <w:lang w:val="uk-UA"/>
              </w:rPr>
              <w:t xml:space="preserve"> Д</w:t>
            </w:r>
          </w:p>
        </w:tc>
      </w:tr>
      <w:tr w:rsidR="00CB0B06" w:rsidRPr="00CB0B06" w:rsidTr="00507514">
        <w:trPr>
          <w:trHeight w:val="576"/>
        </w:trPr>
        <w:tc>
          <w:tcPr>
            <w:tcW w:w="652" w:type="dxa"/>
          </w:tcPr>
          <w:p w:rsidR="00CB0B06" w:rsidRPr="00CB0B06" w:rsidRDefault="00CB0B06" w:rsidP="00CB0B06">
            <w:pPr>
              <w:tabs>
                <w:tab w:val="left" w:pos="2001"/>
              </w:tabs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8" w:type="dxa"/>
          </w:tcPr>
          <w:p w:rsidR="00CB0B06" w:rsidRPr="00CB0B06" w:rsidRDefault="00CB0B06" w:rsidP="00CB0B06">
            <w:pPr>
              <w:tabs>
                <w:tab w:val="left" w:pos="2001"/>
              </w:tabs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CB0B06" w:rsidRPr="00CB0B06" w:rsidRDefault="00CB0B06" w:rsidP="00CB0B06">
            <w:pPr>
              <w:tabs>
                <w:tab w:val="left" w:pos="2001"/>
              </w:tabs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7" w:type="dxa"/>
          </w:tcPr>
          <w:p w:rsidR="00CB0B06" w:rsidRPr="00CB0B06" w:rsidRDefault="00CB0B06" w:rsidP="00CB0B06">
            <w:pPr>
              <w:tabs>
                <w:tab w:val="left" w:pos="2001"/>
              </w:tabs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</w:tcPr>
          <w:p w:rsidR="00CB0B06" w:rsidRPr="00CB0B06" w:rsidRDefault="00CB0B06" w:rsidP="00CB0B06">
            <w:pPr>
              <w:tabs>
                <w:tab w:val="left" w:pos="2001"/>
              </w:tabs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B0B06" w:rsidRPr="00CB0B06" w:rsidRDefault="00CB0B06" w:rsidP="00CB0B06">
      <w:pPr>
        <w:tabs>
          <w:tab w:val="left" w:pos="2001"/>
        </w:tabs>
        <w:spacing w:after="0"/>
        <w:jc w:val="both"/>
        <w:rPr>
          <w:rFonts w:ascii="Times New Roman" w:hAnsi="Times New Roman" w:cs="Times New Roman"/>
          <w:lang w:val="uk-UA"/>
        </w:rPr>
      </w:pPr>
      <w:r w:rsidRPr="00CB0B06">
        <w:rPr>
          <w:rFonts w:ascii="Times New Roman" w:hAnsi="Times New Roman" w:cs="Times New Roman"/>
          <w:lang w:val="uk-UA"/>
        </w:rPr>
        <w:tab/>
      </w:r>
    </w:p>
    <w:p w:rsidR="00F327E1" w:rsidRPr="00CB0B06" w:rsidRDefault="00CB0B06" w:rsidP="00CB0B06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327E1" w:rsidRPr="00CB0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8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37"/>
    <w:rsid w:val="00077A24"/>
    <w:rsid w:val="004B3805"/>
    <w:rsid w:val="005A7C1A"/>
    <w:rsid w:val="00715637"/>
    <w:rsid w:val="00CB0B06"/>
    <w:rsid w:val="00D6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0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uppressAutoHyphens/>
      <w:spacing w:before="240" w:after="60" w:line="100" w:lineRule="atLeast"/>
      <w:ind w:left="1080" w:hanging="360"/>
      <w:outlineLvl w:val="1"/>
    </w:pPr>
    <w:rPr>
      <w:rFonts w:ascii="Cambria" w:eastAsia="Arial Unicode MS" w:hAnsi="Cambria" w:cs="font186"/>
      <w:b/>
      <w:bCs/>
      <w:i/>
      <w:iCs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"/>
    <w:link w:val="50"/>
    <w:qFormat/>
    <w:rsid w:val="00D63C0D"/>
    <w:pPr>
      <w:suppressAutoHyphens/>
      <w:spacing w:before="240" w:after="60" w:line="240" w:lineRule="auto"/>
      <w:outlineLvl w:val="4"/>
    </w:pPr>
    <w:rPr>
      <w:rFonts w:ascii="Arial" w:eastAsia="Arial Unicode MS" w:hAnsi="Arial" w:cs="Mangal"/>
      <w:b/>
      <w:bCs/>
      <w:i/>
      <w:iCs/>
      <w:kern w:val="1"/>
      <w:sz w:val="26"/>
      <w:szCs w:val="26"/>
      <w:lang w:eastAsia="hi-IN" w:bidi="hi-IN"/>
    </w:rPr>
  </w:style>
  <w:style w:type="paragraph" w:styleId="6">
    <w:name w:val="heading 6"/>
    <w:basedOn w:val="a"/>
    <w:next w:val="a"/>
    <w:link w:val="60"/>
    <w:qFormat/>
    <w:rsid w:val="00D63C0D"/>
    <w:pPr>
      <w:suppressAutoHyphens/>
      <w:spacing w:before="240" w:after="60" w:line="240" w:lineRule="auto"/>
      <w:outlineLvl w:val="5"/>
    </w:pPr>
    <w:rPr>
      <w:rFonts w:ascii="Times New Roman" w:eastAsia="Arial Unicode MS" w:hAnsi="Times New Roman" w:cs="Times New Roman"/>
      <w:b/>
      <w:bCs/>
      <w:kern w:val="1"/>
      <w:lang w:eastAsia="hi-IN" w:bidi="hi-IN"/>
    </w:rPr>
  </w:style>
  <w:style w:type="paragraph" w:styleId="9">
    <w:name w:val="heading 9"/>
    <w:basedOn w:val="a"/>
    <w:next w:val="a"/>
    <w:link w:val="90"/>
    <w:qFormat/>
    <w:rsid w:val="00D63C0D"/>
    <w:pPr>
      <w:suppressAutoHyphens/>
      <w:spacing w:before="240" w:after="60" w:line="240" w:lineRule="auto"/>
      <w:outlineLvl w:val="8"/>
    </w:pPr>
    <w:rPr>
      <w:rFonts w:ascii="Arial" w:eastAsia="Arial Unicode MS" w:hAnsi="Arial" w:cs="Arial"/>
      <w:kern w:val="1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uppressAutoHyphens/>
      <w:spacing w:after="12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2"/>
    <w:uiPriority w:val="39"/>
    <w:rsid w:val="00CB0B06"/>
    <w:rPr>
      <w:rFonts w:asciiTheme="minorHAnsi" w:eastAsia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0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uppressAutoHyphens/>
      <w:spacing w:before="240" w:after="60" w:line="100" w:lineRule="atLeast"/>
      <w:ind w:left="1080" w:hanging="360"/>
      <w:outlineLvl w:val="1"/>
    </w:pPr>
    <w:rPr>
      <w:rFonts w:ascii="Cambria" w:eastAsia="Arial Unicode MS" w:hAnsi="Cambria" w:cs="font186"/>
      <w:b/>
      <w:bCs/>
      <w:i/>
      <w:iCs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"/>
    <w:link w:val="50"/>
    <w:qFormat/>
    <w:rsid w:val="00D63C0D"/>
    <w:pPr>
      <w:suppressAutoHyphens/>
      <w:spacing w:before="240" w:after="60" w:line="240" w:lineRule="auto"/>
      <w:outlineLvl w:val="4"/>
    </w:pPr>
    <w:rPr>
      <w:rFonts w:ascii="Arial" w:eastAsia="Arial Unicode MS" w:hAnsi="Arial" w:cs="Mangal"/>
      <w:b/>
      <w:bCs/>
      <w:i/>
      <w:iCs/>
      <w:kern w:val="1"/>
      <w:sz w:val="26"/>
      <w:szCs w:val="26"/>
      <w:lang w:eastAsia="hi-IN" w:bidi="hi-IN"/>
    </w:rPr>
  </w:style>
  <w:style w:type="paragraph" w:styleId="6">
    <w:name w:val="heading 6"/>
    <w:basedOn w:val="a"/>
    <w:next w:val="a"/>
    <w:link w:val="60"/>
    <w:qFormat/>
    <w:rsid w:val="00D63C0D"/>
    <w:pPr>
      <w:suppressAutoHyphens/>
      <w:spacing w:before="240" w:after="60" w:line="240" w:lineRule="auto"/>
      <w:outlineLvl w:val="5"/>
    </w:pPr>
    <w:rPr>
      <w:rFonts w:ascii="Times New Roman" w:eastAsia="Arial Unicode MS" w:hAnsi="Times New Roman" w:cs="Times New Roman"/>
      <w:b/>
      <w:bCs/>
      <w:kern w:val="1"/>
      <w:lang w:eastAsia="hi-IN" w:bidi="hi-IN"/>
    </w:rPr>
  </w:style>
  <w:style w:type="paragraph" w:styleId="9">
    <w:name w:val="heading 9"/>
    <w:basedOn w:val="a"/>
    <w:next w:val="a"/>
    <w:link w:val="90"/>
    <w:qFormat/>
    <w:rsid w:val="00D63C0D"/>
    <w:pPr>
      <w:suppressAutoHyphens/>
      <w:spacing w:before="240" w:after="60" w:line="240" w:lineRule="auto"/>
      <w:outlineLvl w:val="8"/>
    </w:pPr>
    <w:rPr>
      <w:rFonts w:ascii="Arial" w:eastAsia="Arial Unicode MS" w:hAnsi="Arial" w:cs="Arial"/>
      <w:kern w:val="1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uppressAutoHyphens/>
      <w:spacing w:after="12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2"/>
    <w:uiPriority w:val="39"/>
    <w:rsid w:val="00CB0B06"/>
    <w:rPr>
      <w:rFonts w:asciiTheme="minorHAnsi" w:eastAsia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2582</Words>
  <Characters>1472</Characters>
  <Application>Microsoft Office Word</Application>
  <DocSecurity>0</DocSecurity>
  <Lines>12</Lines>
  <Paragraphs>8</Paragraphs>
  <ScaleCrop>false</ScaleCrop>
  <Company>org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_Заместитель по УПР</dc:creator>
  <cp:keywords/>
  <dc:description/>
  <cp:lastModifiedBy>_Заместитель по УПР</cp:lastModifiedBy>
  <cp:revision>2</cp:revision>
  <dcterms:created xsi:type="dcterms:W3CDTF">2020-05-28T06:59:00Z</dcterms:created>
  <dcterms:modified xsi:type="dcterms:W3CDTF">2020-05-28T07:00:00Z</dcterms:modified>
</cp:coreProperties>
</file>