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6" w:rsidRDefault="00262901" w:rsidP="00B10646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06</w:t>
      </w:r>
      <w:r w:rsidR="00B10646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10646" w:rsidRDefault="00262901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14</w:t>
      </w:r>
      <w:r w:rsidR="00B1064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262901">
        <w:rPr>
          <w:rFonts w:ascii="Times New Roman" w:hAnsi="Times New Roman"/>
          <w:bCs/>
          <w:sz w:val="24"/>
          <w:szCs w:val="24"/>
          <w:lang w:val="uk-UA"/>
        </w:rPr>
        <w:t>Провішування стін правилом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виконанні</w:t>
      </w:r>
      <w:r w:rsidR="0026290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провішуванні стін правилом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10646" w:rsidRDefault="00B10646" w:rsidP="00B10646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B10646" w:rsidRDefault="00B10646" w:rsidP="00B1064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B10646" w:rsidRDefault="00B10646" w:rsidP="00B1064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0646" w:rsidRDefault="00B10646" w:rsidP="00B106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Пояснити, за допомогою чого можна витягувати лузги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інструментом перевіряють правильність роботи 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які повинні бути лузги?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використовують пісок для накривки поверхні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2901" w:rsidRPr="00FA14BE" w:rsidRDefault="00262901" w:rsidP="002629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62901" w:rsidRPr="00FA14BE" w:rsidRDefault="00262901" w:rsidP="0026290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262901" w:rsidRPr="00FA14BE" w:rsidRDefault="00262901" w:rsidP="0026290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262901" w:rsidRPr="00FA14BE" w:rsidRDefault="00262901" w:rsidP="002629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A14B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262901" w:rsidRDefault="00262901" w:rsidP="002629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FA14B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дописати речення)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1.Внутрішній кут приміщення…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2.Правильність роботи перевіряють…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3.Лузги повинні бути абсолютно рівними, суворо…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4.Для того, щоб натерти лузги застосовують…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5.Для накривки використовують розчин приготовлений на…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6.При висиханні кута його потрібно…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7.При натиранні кута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 одної сторони то з другої сторони виникає зрізання…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8.Коли наносять накривку її розрівнюють і натирають…</w:t>
      </w:r>
    </w:p>
    <w:p w:rsidR="00262901" w:rsidRDefault="00262901" w:rsidP="002629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9.Працювати потрібно в спецодязі та…</w:t>
      </w:r>
    </w:p>
    <w:p w:rsidR="00B10646" w:rsidRPr="00525914" w:rsidRDefault="00262901" w:rsidP="00B1064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10.При високоякісному обштукатурюванні лузги виконують по…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B10646" w:rsidRDefault="00B10646" w:rsidP="00B1064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proofErr w:type="spellStart"/>
      <w:r w:rsidR="0052591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првішуванні</w:t>
      </w:r>
      <w:proofErr w:type="spellEnd"/>
      <w:r w:rsidR="0052591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стін правилом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B10646" w:rsidRDefault="00B10646" w:rsidP="00B1064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B10646" w:rsidRDefault="00B10646" w:rsidP="00B1064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10646" w:rsidRDefault="00B10646" w:rsidP="00B10646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B10646" w:rsidRDefault="00B10646" w:rsidP="00B10646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B10646" w:rsidRDefault="00B10646" w:rsidP="00B1064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0646" w:rsidRDefault="00B10646" w:rsidP="00B10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B10646" w:rsidRPr="006E3B83" w:rsidRDefault="00B10646" w:rsidP="00B106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B10646" w:rsidRDefault="00B10646" w:rsidP="002C0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r w:rsidR="002A27E7">
        <w:rPr>
          <w:rFonts w:ascii="Times New Roman" w:eastAsia="Times New Roman" w:hAnsi="Times New Roman"/>
          <w:sz w:val="24"/>
          <w:szCs w:val="24"/>
          <w:lang w:val="uk-UA" w:eastAsia="ru-RU"/>
        </w:rPr>
        <w:t>правило, маяки, марки, болти, цвяхи.</w:t>
      </w:r>
      <w:r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2C0C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</w:p>
    <w:p w:rsidR="00525914" w:rsidRPr="00525914" w:rsidRDefault="00525914" w:rsidP="0052591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спрощення</w:t>
      </w:r>
      <w:proofErr w:type="spellEnd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gramEnd"/>
      <w:r w:rsidRPr="002377DC">
        <w:rPr>
          <w:rFonts w:ascii="Times New Roman" w:eastAsia="Times New Roman" w:hAnsi="Times New Roman"/>
          <w:sz w:val="24"/>
          <w:szCs w:val="24"/>
          <w:lang w:val="uk-UA" w:eastAsia="ru-RU"/>
        </w:rPr>
        <w:t>ішування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користуються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вдосконаленим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правилом. По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кінцях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товщиною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35...40</w:t>
      </w:r>
      <w:r w:rsidRPr="002377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мм і шириною 100</w:t>
      </w:r>
      <w:r w:rsidRPr="002377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мм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вставляють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болти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довжиною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175</w:t>
      </w:r>
      <w:r w:rsidRPr="002377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мм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ізьбленням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ввертають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у гайку,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укріплену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деревині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середині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вбивають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цвях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до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нього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кріплять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схил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шнурі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довжиною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750... 1000</w:t>
      </w:r>
      <w:r w:rsidRPr="002377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мм.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Унизу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схилом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улаштовують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скобу так,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щоб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точно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встановлений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схил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показував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вертикальне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правила. Правило </w:t>
      </w:r>
      <w:proofErr w:type="spellStart"/>
      <w:proofErr w:type="gram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іплять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поверхні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двома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милицями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й</w:t>
      </w:r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двома</w:t>
      </w:r>
      <w:proofErr w:type="spellEnd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клинами</w:t>
      </w:r>
      <w:proofErr w:type="spellEnd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. Правило (</w:t>
      </w:r>
      <w:proofErr w:type="gram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мал</w:t>
      </w:r>
      <w:proofErr w:type="gramEnd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. 1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приставляють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поверхні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убивають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милиці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259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2,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вставляють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клини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259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</w:t>
      </w:r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 і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встановлюють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 по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схилу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загортаючи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вивертаючи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болти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послабляючи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закріплюючи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клини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ісля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правило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закріплюють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клинами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заповнюють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розчином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простір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між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стіною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й правилом. </w:t>
      </w:r>
      <w:proofErr w:type="spellStart"/>
      <w:proofErr w:type="gram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ісля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схоплювання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знімають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>отриманий</w:t>
      </w:r>
      <w:proofErr w:type="spellEnd"/>
      <w:r w:rsidRPr="00525914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як </w:t>
      </w:r>
      <w:proofErr w:type="spellStart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>виправляють</w:t>
      </w:r>
      <w:proofErr w:type="spellEnd"/>
      <w:r w:rsidRPr="002377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5914" w:rsidRPr="00525914" w:rsidRDefault="00525914" w:rsidP="00525914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591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656052" wp14:editId="642D1CA7">
            <wp:extent cx="1238250" cy="1666875"/>
            <wp:effectExtent l="0" t="0" r="0" b="9525"/>
            <wp:docPr id="6" name="Рисунок 6" descr="Кріплення правила для обладнання розчинних маяків: 1 - болт, 2 - милиця, 3 -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іплення правила для обладнання розчинних маяків: 1 - болт, 2 - милиця, 3 - к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14" w:rsidRPr="00525914" w:rsidRDefault="00525914" w:rsidP="002377DC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77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Рис. 1</w:t>
      </w:r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Кр</w:t>
      </w:r>
      <w:proofErr w:type="gramEnd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іплення</w:t>
      </w:r>
      <w:proofErr w:type="spellEnd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правила для </w:t>
      </w:r>
      <w:proofErr w:type="spellStart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обладнання</w:t>
      </w:r>
      <w:proofErr w:type="spellEnd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розчинних</w:t>
      </w:r>
      <w:proofErr w:type="spellEnd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59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маяків</w:t>
      </w:r>
      <w:proofErr w:type="spellEnd"/>
      <w:r w:rsidRPr="005259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5259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1 - болт, 2 - </w:t>
      </w:r>
      <w:proofErr w:type="spellStart"/>
      <w:r w:rsidRPr="005259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милиця</w:t>
      </w:r>
      <w:proofErr w:type="spellEnd"/>
      <w:r w:rsidRPr="005259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3 – клин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1. Натертим крейдою шнуром відбивають вертикальні напрямки лінії для майбутніх маяків. Відстань бічних ліній від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20-30 см, відстань між лініями 1,5 – 2,0 м.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2. На крайній лівій лінії відступивши від стелі 30 см просвердлюємо отвір, забиваємо дюбель, вкручуємо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1 таким чином, щоб він відступав над поверхнею на товщину майбутнього штукатурного шару.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 До головки</w:t>
      </w:r>
      <w:r w:rsidRPr="002377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77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2377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1 приставляють шнур. </w:t>
      </w: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 відстані 20-30 см від підлоги просвердлюємо отвір, забиваємо дюбель, вкручуємо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№2, але так, щоб його головка була якраз під шнуром, ледь торкалася його або не доходила до нього 0,5 -1 мм.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Якщо висота приміщення більше 3 м, між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№1 і №2 просвердлюємо отвір, вкручуємо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5. Всі три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повинні бути на одній лінії</w:t>
      </w:r>
      <w:r w:rsidRPr="00C27F1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B11E0B" wp14:editId="72DA4AA2">
            <wp:extent cx="2867025" cy="3188484"/>
            <wp:effectExtent l="0" t="0" r="0" b="0"/>
            <wp:docPr id="8" name="Рисунок 8" descr="https://fs01.vseosvita.ua/0100ats9-a149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vseosvita.ua/0100ats9-a149/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5.У протилежному кутку стіни в такому самому порядку встановлюємо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№3 і №4.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Між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викручуємо на потрібний рівень за виском.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7.Якщо поверхня провішена правильно, вкручуємо додаткові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проміжних відбитих лініях для майбутніх маяків. Натягуємо шнур між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1 і №2. Між ними на середині лінії таким чином встановлюємо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5. Натягуємо шнур між само різами № 3 і № 4. Між ними на середині лінії робимо отвір, вкручуємо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№6.</w:t>
      </w:r>
    </w:p>
    <w:p w:rsidR="00C27F12" w:rsidRPr="00C27F12" w:rsidRDefault="00C27F12" w:rsidP="00C27F1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8. Натягуємо шнури між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1 і №3, №5 і №6, №2 і №4 і відповідно просвердлюємо отвори, вбиваємо дюбеля і вкручуємо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№ 7,8,9,10,11,12.</w:t>
      </w:r>
    </w:p>
    <w:p w:rsidR="00B10646" w:rsidRPr="002377DC" w:rsidRDefault="00C27F12" w:rsidP="002377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9.Перевіряємо рівні вкручених </w:t>
      </w:r>
      <w:proofErr w:type="spellStart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саморізів</w:t>
      </w:r>
      <w:proofErr w:type="spellEnd"/>
      <w:r w:rsidRPr="00C27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їхні головки мають торкатися поверхні натягнутих шнурів.</w:t>
      </w:r>
      <w:r w:rsidR="00B106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</w:t>
      </w:r>
    </w:p>
    <w:p w:rsidR="00B10646" w:rsidRDefault="00B10646" w:rsidP="00B10646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1. Безпека праці </w:t>
      </w:r>
      <w:r>
        <w:rPr>
          <w:rFonts w:ascii="Times New Roman" w:hAnsi="Times New Roman"/>
          <w:sz w:val="24"/>
          <w:szCs w:val="24"/>
          <w:lang w:val="uk-UA"/>
        </w:rPr>
        <w:t>при провішуванні стін правилом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hAnsi="Times New Roman"/>
          <w:sz w:val="24"/>
          <w:szCs w:val="24"/>
          <w:lang w:val="uk-UA"/>
        </w:rPr>
        <w:t>промішуванні стін правилом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 Назвати інструменти, які потріб</w:t>
      </w:r>
      <w:r>
        <w:rPr>
          <w:rFonts w:ascii="Times New Roman" w:hAnsi="Times New Roman"/>
          <w:sz w:val="24"/>
          <w:szCs w:val="24"/>
          <w:lang w:val="uk-UA"/>
        </w:rPr>
        <w:t>ні для провішування стін правилом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4. Пояснити,</w:t>
      </w:r>
      <w:r>
        <w:rPr>
          <w:rFonts w:ascii="Times New Roman" w:hAnsi="Times New Roman"/>
          <w:sz w:val="24"/>
          <w:szCs w:val="24"/>
          <w:lang w:val="uk-UA"/>
        </w:rPr>
        <w:t xml:space="preserve"> як провішують стіни правилом </w:t>
      </w:r>
      <w:r w:rsidRPr="002C0C3D">
        <w:rPr>
          <w:rFonts w:ascii="Times New Roman" w:hAnsi="Times New Roman"/>
          <w:sz w:val="24"/>
          <w:szCs w:val="24"/>
          <w:lang w:val="uk-UA"/>
        </w:rPr>
        <w:t xml:space="preserve"> і в якій послідовності виконують роботу?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5.Пояснити, на якій відстані забивають перший цвях від стіни і стелі?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lastRenderedPageBreak/>
        <w:t>6. Пояснити, на якій відстані забивають другий цвях від підлоги?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7. Пояснити, що потрібно зробити, якщо висота приміщення більше 3 м?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8. Пояснити, для чого потрібно провішувати поверхні?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2C0C3D" w:rsidRPr="002C0C3D" w:rsidRDefault="002C0C3D" w:rsidP="002C0C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C0C3D">
        <w:rPr>
          <w:rFonts w:ascii="Times New Roman" w:hAnsi="Times New Roman"/>
          <w:i/>
          <w:sz w:val="24"/>
          <w:szCs w:val="24"/>
          <w:lang w:val="uk-UA"/>
        </w:rPr>
        <w:t>(Вибрати правильну відповідь)</w:t>
      </w:r>
    </w:p>
    <w:p w:rsidR="002C0C3D" w:rsidRPr="002C0C3D" w:rsidRDefault="002C0C3D" w:rsidP="002C0C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1.Яка повинна бути довжина правила при провішуванні поверхонь?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300-600 мм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200-500 мм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100-150 мм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2.Довжина бічних ліній від </w:t>
      </w:r>
      <w:proofErr w:type="spellStart"/>
      <w:r w:rsidRPr="002C0C3D">
        <w:rPr>
          <w:rFonts w:ascii="Times New Roman" w:hAnsi="Times New Roman"/>
          <w:sz w:val="24"/>
          <w:szCs w:val="24"/>
          <w:lang w:val="uk-UA"/>
        </w:rPr>
        <w:t>лузг</w:t>
      </w:r>
      <w:proofErr w:type="spellEnd"/>
      <w:r w:rsidRPr="002C0C3D">
        <w:rPr>
          <w:rFonts w:ascii="Times New Roman" w:hAnsi="Times New Roman"/>
          <w:sz w:val="24"/>
          <w:szCs w:val="24"/>
          <w:lang w:val="uk-UA"/>
        </w:rPr>
        <w:t xml:space="preserve"> повинна бути…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20-30 см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50-60 см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15-20 см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 Яка відстань між лініями один  від одного?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2-3 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1-1,5 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1,5-2,0 м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4. Під яким номером вкручуємо </w:t>
      </w:r>
      <w:proofErr w:type="spellStart"/>
      <w:r w:rsidRPr="002C0C3D">
        <w:rPr>
          <w:rFonts w:ascii="Times New Roman" w:hAnsi="Times New Roman"/>
          <w:sz w:val="24"/>
          <w:szCs w:val="24"/>
          <w:lang w:val="uk-UA"/>
        </w:rPr>
        <w:t>саморіз</w:t>
      </w:r>
      <w:proofErr w:type="spellEnd"/>
      <w:r w:rsidRPr="002C0C3D">
        <w:rPr>
          <w:rFonts w:ascii="Times New Roman" w:hAnsi="Times New Roman"/>
          <w:sz w:val="24"/>
          <w:szCs w:val="24"/>
          <w:lang w:val="uk-UA"/>
        </w:rPr>
        <w:t xml:space="preserve"> при висоті приміщення більше 3 м?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№5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№1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№12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5.Назвати інструменти для провішування поверхонь.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ківш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щітка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рівень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6. При перевірці вкручених </w:t>
      </w:r>
      <w:proofErr w:type="spellStart"/>
      <w:r w:rsidRPr="002C0C3D">
        <w:rPr>
          <w:rFonts w:ascii="Times New Roman" w:hAnsi="Times New Roman"/>
          <w:sz w:val="24"/>
          <w:szCs w:val="24"/>
          <w:lang w:val="uk-UA"/>
        </w:rPr>
        <w:t>саморізів</w:t>
      </w:r>
      <w:proofErr w:type="spellEnd"/>
      <w:r w:rsidRPr="002C0C3D">
        <w:rPr>
          <w:rFonts w:ascii="Times New Roman" w:hAnsi="Times New Roman"/>
          <w:sz w:val="24"/>
          <w:szCs w:val="24"/>
          <w:lang w:val="uk-UA"/>
        </w:rPr>
        <w:t xml:space="preserve"> їхні головки мають торкатись…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поверхні натягнутих шнурів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поверхні стіни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поверхні штукатурки</w:t>
      </w: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2A27E7" w:rsidRDefault="002A27E7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7E7" w:rsidRPr="002C0C3D" w:rsidRDefault="002A27E7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06.04</w:t>
      </w:r>
      <w:r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Pr="002C0C3D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Pr="002C0C3D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Pr="002C0C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2C0C3D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Pr="002C0C3D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Pr="002C0C3D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Pr="002C0C3D">
        <w:rPr>
          <w:rFonts w:ascii="Times New Roman" w:hAnsi="Times New Roman"/>
          <w:b/>
          <w:bCs/>
          <w:sz w:val="24"/>
          <w:szCs w:val="24"/>
        </w:rPr>
        <w:t>.</w:t>
      </w:r>
      <w:r w:rsidRPr="002C0C3D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Pr="002C0C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C0C3D" w:rsidRDefault="002C0C3D" w:rsidP="002C0C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A27E7" w:rsidRPr="002C0C3D" w:rsidRDefault="002A27E7" w:rsidP="002C0C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2C0C3D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  <w:r w:rsidRPr="002C0C3D">
        <w:rPr>
          <w:b/>
          <w:sz w:val="24"/>
          <w:szCs w:val="24"/>
          <w:lang w:val="uk-UA"/>
        </w:rPr>
        <w:t xml:space="preserve">                                           </w:t>
      </w: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rPr>
          <w:b/>
          <w:sz w:val="24"/>
          <w:szCs w:val="24"/>
          <w:lang w:val="uk-UA"/>
        </w:rPr>
      </w:pPr>
    </w:p>
    <w:p w:rsidR="002C0C3D" w:rsidRPr="002C0C3D" w:rsidRDefault="002C0C3D" w:rsidP="002C0C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2C0C3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2C0C3D" w:rsidRPr="002C0C3D" w:rsidRDefault="002C0C3D" w:rsidP="002C0C3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C0C3D" w:rsidRPr="002C0C3D" w:rsidRDefault="002C0C3D" w:rsidP="002C0C3D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Тема у</w:t>
      </w:r>
      <w:r w:rsidR="000D699D">
        <w:rPr>
          <w:rFonts w:ascii="Times New Roman" w:eastAsiaTheme="minorHAnsi" w:hAnsi="Times New Roman"/>
          <w:b/>
          <w:sz w:val="28"/>
          <w:szCs w:val="28"/>
          <w:lang w:val="uk-UA"/>
        </w:rPr>
        <w:t>року: « Провішування стін правилом</w:t>
      </w:r>
      <w:bookmarkStart w:id="0" w:name="_GoBack"/>
      <w:bookmarkEnd w:id="0"/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2C0C3D" w:rsidRPr="002C0C3D" w:rsidTr="00786D73">
        <w:trPr>
          <w:trHeight w:val="659"/>
        </w:trPr>
        <w:tc>
          <w:tcPr>
            <w:tcW w:w="3369" w:type="dxa"/>
            <w:gridSpan w:val="2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2C0C3D" w:rsidRPr="002C0C3D" w:rsidTr="00786D73">
        <w:trPr>
          <w:trHeight w:val="70"/>
        </w:trPr>
        <w:tc>
          <w:tcPr>
            <w:tcW w:w="3369" w:type="dxa"/>
            <w:gridSpan w:val="2"/>
          </w:tcPr>
          <w:p w:rsidR="002C0C3D" w:rsidRPr="002C0C3D" w:rsidRDefault="002C0C3D" w:rsidP="002C0C3D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2C0C3D" w:rsidRPr="002C0C3D" w:rsidRDefault="002C0C3D" w:rsidP="002C0C3D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  <w:r w:rsidRPr="002C0C3D">
              <w:rPr>
                <w:rFonts w:ascii="Arial" w:eastAsia="Times New Roman" w:hAnsi="Arial" w:cs="Arial"/>
                <w:noProof/>
                <w:color w:val="0A66A7"/>
                <w:sz w:val="28"/>
                <w:szCs w:val="28"/>
                <w:lang w:eastAsia="ru-RU"/>
              </w:rPr>
              <w:drawing>
                <wp:inline distT="0" distB="0" distL="0" distR="0" wp14:anchorId="1102DB28" wp14:editId="359E4BCC">
                  <wp:extent cx="1866900" cy="2028825"/>
                  <wp:effectExtent l="0" t="0" r="0" b="9525"/>
                  <wp:docPr id="9" name="Рисунок 9" descr="http://konspekta.net/bazaimg/2468699913388.files/image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bazaimg/2468699913388.files/image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2591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3A254" wp14:editId="17073899">
                  <wp:extent cx="1238250" cy="1666875"/>
                  <wp:effectExtent l="0" t="0" r="0" b="9525"/>
                  <wp:docPr id="12" name="Рисунок 12" descr="Кріплення правила для обладнання розчинних маяків: 1 - болт, 2 - милиця, 3 - к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іплення правила для обладнання розчинних маяків: 1 - болт, 2 - милиця, 3 - к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C0C3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CA12DD7" wp14:editId="1E685478">
                  <wp:extent cx="1800225" cy="1940886"/>
                  <wp:effectExtent l="0" t="0" r="0" b="2540"/>
                  <wp:docPr id="11" name="Рисунок 11" descr="https://fs01.vseosvita.ua/0100ats9-a149/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01.vseosvita.ua/0100ats9-a149/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7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.Набити шнуром напрямні лінії для маяків. Відстань бічних ліній від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2. На крайній лівій лінії відступивши від стелі 30 см просвердлюємо отвір, забиваємо дюбель, вкручуємо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1 таким чином, щоб він відступав над поверхнею на товщину майбутнього штукатурного шару.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3. До головки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1 приставляють шнур і опускають висок. На відстані 20-30 см від підлоги просвердлюємо отвір, забиваємо дюбель, вкручуємо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№2, але так, щоб його головка була якраз під шнуром, ледь торкалася його або не доходила до нього 0,5 -1 мм.</w:t>
            </w:r>
          </w:p>
          <w:p w:rsidR="002C0C3D" w:rsidRPr="002C0C3D" w:rsidRDefault="002C0C3D" w:rsidP="002C0C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4. Якщо висота приміщення більше 3 м, між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№1 і №2 просвердлюємо отвір, вкручуємо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5. Всі три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повинні бути на одній лінії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5.У протилежному кутку стіни в такому самому порядку встановлюємо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№3 і №4.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6. Між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викручуємо на потрібний рівень за виском.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7.Якщо поверхня провішена правильно, вкручуємо додаткові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на проміжних відбитих лініях для майбутніх маяків. Натягуємо шнур між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1 і №2. Між ними на середині лінії таким чином встановлюємо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5. Натягуємо шнур між само різами № 3 і № 4. Між ними на середині лінії робимо отвір, вкручуємо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№6.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8. Натягуємо шнури між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1 і №3, №5 і №6, №2 і №4 і відповідно просвердлюємо отвори, вбиваємо дюбеля і вкручуємо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 7,8,9,10,11,12.</w:t>
            </w:r>
          </w:p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9.Перевіряємо рівні вкручених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-Висок;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-молоток;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-дриль;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-цвях(або </w:t>
            </w:r>
            <w:proofErr w:type="spellStart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);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-правило;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-висок;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-рівень;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-шнур.</w:t>
            </w:r>
          </w:p>
        </w:tc>
      </w:tr>
      <w:tr w:rsidR="002C0C3D" w:rsidRPr="002C0C3D" w:rsidTr="00786D73">
        <w:tc>
          <w:tcPr>
            <w:tcW w:w="1668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 xml:space="preserve">Організація робочого </w:t>
            </w:r>
            <w:r w:rsidRPr="002C0C3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lastRenderedPageBreak/>
              <w:t>місця</w:t>
            </w:r>
          </w:p>
        </w:tc>
      </w:tr>
      <w:tr w:rsidR="002C0C3D" w:rsidRPr="002C0C3D" w:rsidTr="00786D73">
        <w:tc>
          <w:tcPr>
            <w:tcW w:w="1665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lastRenderedPageBreak/>
              <w:t>Крейда</w:t>
            </w:r>
          </w:p>
        </w:tc>
        <w:tc>
          <w:tcPr>
            <w:tcW w:w="1704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У процесі 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провішуванні стін правилом </w:t>
            </w: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2C0C3D" w:rsidRPr="002C0C3D" w:rsidRDefault="002C0C3D" w:rsidP="002C0C3D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Відстань бічних ліній від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вкручують на товщину основного шару штукатурки.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При висоті приміщення більше  3 м вкручуємо проміжний </w:t>
            </w:r>
            <w:proofErr w:type="spellStart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саморіз</w:t>
            </w:r>
            <w:proofErr w:type="spellEnd"/>
            <w:r w:rsidRPr="002C0C3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Перевіряємо рівні вкручених </w:t>
            </w:r>
            <w:proofErr w:type="spellStart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2C0C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2C0C3D" w:rsidRPr="002C0C3D" w:rsidRDefault="002C0C3D" w:rsidP="002C0C3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Ручний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інструмент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правою рукою,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лежати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справа, а той,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лівою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рукою, —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зліва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потрібен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столик, то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встановлюють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так,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щоб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виконати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якнайбільший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обсяг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Велике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своєчасна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ідготовка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поточне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опоряджувальників</w:t>
            </w:r>
            <w:proofErr w:type="spellEnd"/>
            <w:r w:rsidRPr="002C0C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  <w:p w:rsidR="002C0C3D" w:rsidRPr="002C0C3D" w:rsidRDefault="002C0C3D" w:rsidP="002C0C3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2C0C3D" w:rsidRPr="002C0C3D" w:rsidRDefault="002C0C3D" w:rsidP="002C0C3D">
      <w:pPr>
        <w:rPr>
          <w:rFonts w:ascii="Times New Roman" w:eastAsiaTheme="minorHAnsi" w:hAnsi="Times New Roman"/>
          <w:b/>
          <w:sz w:val="20"/>
          <w:szCs w:val="20"/>
          <w:lang w:val="uk-UA"/>
        </w:rPr>
      </w:pPr>
    </w:p>
    <w:p w:rsidR="002C0C3D" w:rsidRPr="002C0C3D" w:rsidRDefault="002C0C3D" w:rsidP="002C0C3D">
      <w:pPr>
        <w:rPr>
          <w:rFonts w:ascii="Times New Roman" w:eastAsiaTheme="minorHAnsi" w:hAnsi="Times New Roman"/>
          <w:b/>
          <w:sz w:val="20"/>
          <w:szCs w:val="20"/>
          <w:lang w:val="uk-UA"/>
        </w:rPr>
      </w:pPr>
    </w:p>
    <w:p w:rsidR="002C0C3D" w:rsidRDefault="002C0C3D" w:rsidP="00B10646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B10646" w:rsidRDefault="00B10646" w:rsidP="00B106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B10646" w:rsidRDefault="00B10646" w:rsidP="00B10646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10646" w:rsidRDefault="00B10646" w:rsidP="00B10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B10646" w:rsidRDefault="00B10646" w:rsidP="00B10646">
      <w:r>
        <w:t xml:space="preserve">  </w:t>
      </w:r>
    </w:p>
    <w:p w:rsidR="00B10646" w:rsidRDefault="00B10646" w:rsidP="00B10646">
      <w:r>
        <w:lastRenderedPageBreak/>
        <w:t xml:space="preserve">  </w:t>
      </w: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B10646" w:rsidRDefault="00B10646" w:rsidP="00B10646">
      <w:pPr>
        <w:rPr>
          <w:lang w:val="uk-UA"/>
        </w:rPr>
      </w:pPr>
    </w:p>
    <w:p w:rsidR="006F5057" w:rsidRDefault="006F5057"/>
    <w:sectPr w:rsidR="006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8"/>
    <w:rsid w:val="000D699D"/>
    <w:rsid w:val="002377DC"/>
    <w:rsid w:val="00262901"/>
    <w:rsid w:val="002A27E7"/>
    <w:rsid w:val="002C0C3D"/>
    <w:rsid w:val="00525914"/>
    <w:rsid w:val="006F5057"/>
    <w:rsid w:val="00A92008"/>
    <w:rsid w:val="00B10608"/>
    <w:rsid w:val="00B10646"/>
    <w:rsid w:val="00C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64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64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2020-05-11T13:58:00Z</dcterms:created>
  <dcterms:modified xsi:type="dcterms:W3CDTF">2020-05-12T15:25:00Z</dcterms:modified>
</cp:coreProperties>
</file>