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9E" w:rsidRPr="00C1689E" w:rsidRDefault="00C1689E" w:rsidP="00C1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ДОМАШНЄ ГОСПОДАРСТВО ЯК В/ІАСНИК І СПОЖИВАЧ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об'єднують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доходи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витрачають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виключний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закріплюється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документами: актом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продажу,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свідоцтвом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актом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заповітом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68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кругообігу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грошей легко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господарська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, родина.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найповніше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відбивається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яко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головної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мети -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потреб.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Економісти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особи, і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є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а, то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заможнішими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члени.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погляду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Користування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 -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Розпорядження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 -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долю.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будинком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квартирою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долю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дієздатними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81880" cy="2655570"/>
            <wp:effectExtent l="0" t="0" r="0" b="0"/>
            <wp:docPr id="8" name="Рисунок 8" descr="https://history.vn.ua/pidruchniki/verbizka-civil-education-10-class-2018/verbizka-civil-education-10-class-2018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verbizka-civil-education-10-class-2018/verbizka-civil-education-10-class-2018.files/image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ресурсів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Аналізуємо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ситуацію</w:t>
      </w:r>
      <w:proofErr w:type="spellEnd"/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: Ваша старенька бабуся,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вами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дачної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будинком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Але вона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обробляти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землю, тому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батьки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доглядаєте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 садом,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вирощуєте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городі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відпочиваєте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ітку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дачному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реалізує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отримуються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садового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форму?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3.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>?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Доходи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Усе,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однакове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різний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плутати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поточними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доходами.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розпоряджатиметься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залежатиме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потреб.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C1030F" wp14:editId="119F06A2">
            <wp:simplePos x="0" y="0"/>
            <wp:positionH relativeFrom="column">
              <wp:posOffset>-203200</wp:posOffset>
            </wp:positionH>
            <wp:positionV relativeFrom="paragraph">
              <wp:posOffset>421640</wp:posOffset>
            </wp:positionV>
            <wp:extent cx="3377565" cy="2504440"/>
            <wp:effectExtent l="19050" t="19050" r="13335" b="10160"/>
            <wp:wrapTight wrapText="bothSides">
              <wp:wrapPolygon edited="0">
                <wp:start x="-122" y="-164"/>
                <wp:lineTo x="-122" y="21523"/>
                <wp:lineTo x="21563" y="21523"/>
                <wp:lineTo x="21563" y="-164"/>
                <wp:lineTo x="-122" y="-164"/>
              </wp:wrapPolygon>
            </wp:wrapTight>
            <wp:docPr id="7" name="Рисунок 7" descr="https://history.vn.ua/pidruchniki/verbizka-civil-education-10-class-2018/verbizka-civil-education-10-class-2018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verbizka-civil-education-10-class-2018/verbizka-civil-education-10-class-2018.files/image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50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83E65B" wp14:editId="06290C8D">
            <wp:simplePos x="0" y="0"/>
            <wp:positionH relativeFrom="column">
              <wp:posOffset>268605</wp:posOffset>
            </wp:positionH>
            <wp:positionV relativeFrom="paragraph">
              <wp:posOffset>447675</wp:posOffset>
            </wp:positionV>
            <wp:extent cx="2973705" cy="2322830"/>
            <wp:effectExtent l="19050" t="19050" r="17145" b="20320"/>
            <wp:wrapTight wrapText="bothSides">
              <wp:wrapPolygon edited="0">
                <wp:start x="-138" y="-177"/>
                <wp:lineTo x="-138" y="21612"/>
                <wp:lineTo x="21586" y="21612"/>
                <wp:lineTo x="21586" y="-177"/>
                <wp:lineTo x="-138" y="-177"/>
              </wp:wrapPolygon>
            </wp:wrapTight>
            <wp:docPr id="6" name="Рисунок 6" descr="https://history.vn.ua/pidruchniki/verbizka-civil-education-10-class-2018/verbizka-civil-education-10-class-2018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verbizka-civil-education-10-class-2018/verbizka-civil-education-10-class-2018.files/image1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322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сукупних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у 2016 р.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сукупних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США у 2016 р.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Як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домогосподарства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витрачають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свої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доходи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здебільшого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спрямовують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ізноманітних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благ.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потреб родин.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Виробники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грошах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користуючись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маркетингу,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стад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товару таких рис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радо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витрачав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доходи.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статистики www.ukrstat.gov.ua/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докладну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структуру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родин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ідчити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заможності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Німецький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економіст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Ернст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Енгель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відстежував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статистичну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економічній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Енгеля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бідніша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сім’я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вага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вага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зроста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родин.</w:t>
      </w:r>
    </w:p>
    <w:p w:rsidR="00C1689E" w:rsidRDefault="00C1689E" w:rsidP="00C168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Частка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у 2016 р.</w:t>
      </w:r>
    </w:p>
    <w:tbl>
      <w:tblPr>
        <w:tblW w:w="849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2748"/>
      </w:tblGrid>
      <w:tr w:rsidR="00C1689E" w:rsidRPr="00C1689E" w:rsidTr="00954E3C">
        <w:trPr>
          <w:trHeight w:val="233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</w:t>
            </w:r>
            <w:proofErr w:type="gram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місячного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грошового доходу в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гривнях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місяць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одного члена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домогосподарства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Частка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харчові</w:t>
            </w:r>
            <w:proofErr w:type="spellEnd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</w:t>
            </w:r>
            <w:proofErr w:type="spellEnd"/>
          </w:p>
        </w:tc>
      </w:tr>
      <w:tr w:rsidR="00C1689E" w:rsidRPr="00C1689E" w:rsidTr="00954E3C">
        <w:trPr>
          <w:trHeight w:val="233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Менш</w:t>
            </w:r>
            <w:proofErr w:type="spellEnd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 xml:space="preserve"> як 480 </w:t>
            </w:r>
            <w:proofErr w:type="spellStart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C1689E" w:rsidRPr="00C1689E" w:rsidTr="00954E3C">
        <w:trPr>
          <w:trHeight w:val="233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 xml:space="preserve"> 3720 </w:t>
            </w:r>
            <w:proofErr w:type="spellStart"/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000000" w:rsidRPr="00C1689E" w:rsidRDefault="00C1689E" w:rsidP="001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954E3C" w:rsidRDefault="00954E3C" w:rsidP="00C168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Як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планувати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контролювати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сімейний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бюджет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потреб,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перевантажуючи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сімейну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зайвими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боргами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створюючи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запаси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Заощаджувати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коли добре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розумієш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витрачаються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від’ємне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витратами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означа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родина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грошовий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інвестувати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надлишкові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папери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домашню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стабільнішою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954E3C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означа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родина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змушена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розпродавати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є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позики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) для оплати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несприятливим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періодом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нечасто, є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 часом усе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налагодиться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зведення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бюджету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фінансову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економічну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безвідповідальність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рано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пізно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закінчаться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борги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перевищать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платоспроможність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надасть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нового кредиту.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зменшуватиметься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допоки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перетне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межу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бідності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  <w:r w:rsidR="00954E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грамотний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споживач</w:t>
      </w:r>
      <w:proofErr w:type="spellEnd"/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97280" cy="922655"/>
            <wp:effectExtent l="0" t="0" r="7620" b="0"/>
            <wp:docPr id="4" name="Рисунок 4" descr="https://history.vn.ua/pidruchniki/verbizka-civil-education-10-class-2018/verbizka-civil-education-10-class-2018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verbizka-civil-education-10-class-2018/verbizka-civil-education-10-class-2018.files/image1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42. Держава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захищає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>».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Конституція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споживачами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виробниками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виконавцями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продавцями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954E3C" w:rsidRDefault="00954E3C" w:rsidP="00C168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C1689E" w:rsidRPr="00C1689E" w:rsidRDefault="00954E3C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22DA29F" wp14:editId="3BC4A25A">
            <wp:simplePos x="0" y="0"/>
            <wp:positionH relativeFrom="column">
              <wp:posOffset>249555</wp:posOffset>
            </wp:positionH>
            <wp:positionV relativeFrom="paragraph">
              <wp:posOffset>-267335</wp:posOffset>
            </wp:positionV>
            <wp:extent cx="107315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089" y="21330"/>
                <wp:lineTo x="21089" y="0"/>
                <wp:lineTo x="0" y="0"/>
              </wp:wrapPolygon>
            </wp:wrapTight>
            <wp:docPr id="3" name="Рисунок 3" descr="https://history.vn.ua/pidruchniki/verbizka-civil-education-10-class-2018/verbizka-civil-education-10-class-2018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.vn.ua/pidruchniki/verbizka-civil-education-10-class-2018/verbizka-civil-education-10-class-2018.files/image1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>інформує</w:t>
      </w:r>
      <w:proofErr w:type="spellEnd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>етикетка</w:t>
      </w:r>
      <w:proofErr w:type="spellEnd"/>
      <w:r w:rsidR="00C1689E"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товару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Принесіть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урок упаковку будь-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продукту,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буфеті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соку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печива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дотримали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виробники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достовірну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товар.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бути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етикетці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подано.</w:t>
      </w:r>
    </w:p>
    <w:p w:rsidR="00C1689E" w:rsidRDefault="00C1689E" w:rsidP="00C168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4E3C" w:rsidRPr="00954E3C" w:rsidRDefault="00954E3C" w:rsidP="00C168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>ЗАКОН УКРАЇНИ «ПРО ЗАХИСТ ПРАВ СПОЖИВАЧІ</w:t>
      </w:r>
      <w:proofErr w:type="gram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168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15. Право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[...]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істити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: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знака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номінальну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об’є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позначку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генетично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модифікованих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(тариф),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 правила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7) дату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гарантійні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);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10) правила 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11) строк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(строк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) товару;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954E3C" w:rsidRDefault="00954E3C" w:rsidP="00C168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89E" w:rsidRPr="00954E3C" w:rsidRDefault="00954E3C" w:rsidP="00C168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Домашнє завдання</w:t>
      </w:r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Як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раціонально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витратити</w:t>
      </w:r>
      <w:proofErr w:type="spellEnd"/>
      <w:r w:rsidRPr="00C1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b/>
          <w:bCs/>
          <w:sz w:val="24"/>
          <w:szCs w:val="24"/>
        </w:rPr>
        <w:t>кошти</w:t>
      </w:r>
      <w:proofErr w:type="spellEnd"/>
    </w:p>
    <w:p w:rsidR="00C1689E" w:rsidRPr="00C1689E" w:rsidRDefault="00C1689E" w:rsidP="00954E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ваша родина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виграла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лотерею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суму грошей,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сімейній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грошей,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мама,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син-підліток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донька-випускниця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, бабуся):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• зимовий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родинний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Карпатах;</w:t>
      </w:r>
    </w:p>
    <w:p w:rsidR="00C1689E" w:rsidRPr="00C1689E" w:rsidRDefault="00954E3C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8ED142" wp14:editId="27FEB5D5">
            <wp:simplePos x="0" y="0"/>
            <wp:positionH relativeFrom="column">
              <wp:posOffset>4694555</wp:posOffset>
            </wp:positionH>
            <wp:positionV relativeFrom="paragraph">
              <wp:posOffset>22225</wp:posOffset>
            </wp:positionV>
            <wp:extent cx="178117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484" y="21138"/>
                <wp:lineTo x="21484" y="0"/>
                <wp:lineTo x="0" y="0"/>
              </wp:wrapPolygon>
            </wp:wrapTight>
            <wp:docPr id="1" name="Рисунок 1" descr="https://history.vn.ua/pidruchniki/verbizka-civil-education-10-class-2018/verbizka-civil-education-10-class-2018.files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ory.vn.ua/pidruchniki/verbizka-civil-education-10-class-2018/verbizka-civil-education-10-class-2018.files/image1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89E" w:rsidRPr="00C1689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C1689E" w:rsidRPr="00C1689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="00C1689E"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89E" w:rsidRPr="00C1689E">
        <w:rPr>
          <w:rFonts w:ascii="Times New Roman" w:hAnsi="Times New Roman" w:cs="Times New Roman"/>
          <w:sz w:val="24"/>
          <w:szCs w:val="24"/>
        </w:rPr>
        <w:t>депозитного</w:t>
      </w:r>
      <w:proofErr w:type="gramEnd"/>
      <w:r w:rsidR="00C1689E"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E" w:rsidRPr="00C1689E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C1689E" w:rsidRPr="00C1689E">
        <w:rPr>
          <w:rFonts w:ascii="Times New Roman" w:hAnsi="Times New Roman" w:cs="Times New Roman"/>
          <w:sz w:val="24"/>
          <w:szCs w:val="24"/>
        </w:rPr>
        <w:t xml:space="preserve"> в банку й </w:t>
      </w:r>
      <w:proofErr w:type="spellStart"/>
      <w:r w:rsidR="00C1689E" w:rsidRPr="00C1689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C1689E"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E" w:rsidRPr="00C1689E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="00C1689E"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котла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опалювання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оселі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• оплата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ійської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та математики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до ЗНО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доньки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;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мрії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- мопеда;</w:t>
      </w:r>
      <w:bookmarkStart w:id="0" w:name="_GoBack"/>
      <w:bookmarkEnd w:id="0"/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• оплата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ікування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очей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приватній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клініці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.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керуватиметься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родина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ішенні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узгоджуватимуться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? Яку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>?</w:t>
      </w:r>
    </w:p>
    <w:p w:rsidR="00C1689E" w:rsidRPr="00C1689E" w:rsidRDefault="00C1689E" w:rsidP="00C1689E">
      <w:pPr>
        <w:rPr>
          <w:rFonts w:ascii="Times New Roman" w:hAnsi="Times New Roman" w:cs="Times New Roman"/>
          <w:sz w:val="24"/>
          <w:szCs w:val="24"/>
        </w:rPr>
      </w:pPr>
    </w:p>
    <w:p w:rsidR="002C27FF" w:rsidRPr="007224A4" w:rsidRDefault="00954E3C">
      <w:pPr>
        <w:rPr>
          <w:rFonts w:ascii="Times New Roman" w:hAnsi="Times New Roman" w:cs="Times New Roman"/>
          <w:sz w:val="24"/>
          <w:szCs w:val="24"/>
        </w:rPr>
      </w:pPr>
    </w:p>
    <w:sectPr w:rsidR="002C27FF" w:rsidRPr="007224A4" w:rsidSect="0072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B"/>
    <w:rsid w:val="00000AD0"/>
    <w:rsid w:val="00170CEA"/>
    <w:rsid w:val="002B03E8"/>
    <w:rsid w:val="00457054"/>
    <w:rsid w:val="00712A70"/>
    <w:rsid w:val="007224A4"/>
    <w:rsid w:val="00831D7B"/>
    <w:rsid w:val="00954E3C"/>
    <w:rsid w:val="00C1689E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2020-03-22T16:53:00Z</dcterms:created>
  <dcterms:modified xsi:type="dcterms:W3CDTF">2020-03-22T17:08:00Z</dcterms:modified>
</cp:coreProperties>
</file>