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w:t>
      </w:r>
      <w:r w:rsidR="002E3698">
        <w:rPr>
          <w:rFonts w:ascii="Times New Roman" w:eastAsia="Times New Roman" w:hAnsi="Times New Roman" w:cs="Times New Roman"/>
          <w:b/>
          <w:color w:val="663300"/>
          <w:sz w:val="28"/>
          <w:szCs w:val="28"/>
          <w:lang w:val="uk-UA" w:eastAsia="ru-RU"/>
        </w:rPr>
        <w:t xml:space="preserve"> 08.05. 20.          ГРУПА: С-21</w:t>
      </w:r>
      <w:r>
        <w:rPr>
          <w:rFonts w:ascii="Times New Roman" w:eastAsia="Times New Roman" w:hAnsi="Times New Roman" w:cs="Times New Roman"/>
          <w:b/>
          <w:color w:val="663300"/>
          <w:sz w:val="28"/>
          <w:szCs w:val="28"/>
          <w:lang w:val="uk-UA" w:eastAsia="ru-RU"/>
        </w:rPr>
        <w:t>.</w:t>
      </w: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9B2122" w:rsidRPr="009B2122" w:rsidRDefault="00C343F8" w:rsidP="009B2122">
      <w:pPr>
        <w:widowControl w:val="0"/>
        <w:adjustRightInd w:val="0"/>
        <w:spacing w:after="0" w:line="240" w:lineRule="auto"/>
        <w:ind w:right="-424"/>
        <w:rPr>
          <w:rFonts w:ascii="Times New Roman" w:eastAsia="Times New Roman" w:hAnsi="Times New Roman" w:cs="Times New Roman"/>
          <w:b/>
          <w:color w:val="663300"/>
          <w:sz w:val="24"/>
          <w:szCs w:val="24"/>
          <w:lang w:val="uk-UA" w:eastAsia="ru-RU"/>
        </w:rPr>
      </w:pPr>
      <w:r>
        <w:rPr>
          <w:rFonts w:ascii="Times New Roman" w:eastAsia="Times New Roman" w:hAnsi="Times New Roman" w:cs="Times New Roman"/>
          <w:b/>
          <w:color w:val="663300"/>
          <w:sz w:val="28"/>
          <w:szCs w:val="28"/>
          <w:lang w:val="uk-UA" w:eastAsia="ru-RU"/>
        </w:rPr>
        <w:t>Тема уроку:</w:t>
      </w:r>
      <w:r w:rsidR="009B2122" w:rsidRPr="009B2122">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b/>
          <w:color w:val="663300"/>
          <w:sz w:val="24"/>
          <w:szCs w:val="24"/>
          <w:lang w:val="uk-UA" w:eastAsia="ru-RU"/>
        </w:rPr>
        <w:t>О</w:t>
      </w:r>
      <w:r w:rsidR="009B2122" w:rsidRPr="009B2122">
        <w:rPr>
          <w:rFonts w:ascii="Times New Roman" w:eastAsia="Times New Roman" w:hAnsi="Times New Roman" w:cs="Times New Roman"/>
          <w:b/>
          <w:color w:val="663300"/>
          <w:sz w:val="24"/>
          <w:szCs w:val="24"/>
          <w:lang w:val="uk-UA" w:eastAsia="ru-RU"/>
        </w:rPr>
        <w:t>СНОВНІ ВИДИ ІНЖЕНЕРНИХ ЗАГОРОДЖЕНЬ. СПОСОБИ ЗАСТОСУВАННЯ ( ВСТАНОВЛЕННЯ ) МІННО-ВИБУХОВИХ ЗАГОРОДЖЕНЬ ТА ЇХ ДЕМАСКУЮЧІ ПРИЗНАКИ.</w:t>
      </w:r>
    </w:p>
    <w:p w:rsidR="009B2122" w:rsidRPr="009B2122" w:rsidRDefault="009B2122" w:rsidP="009B2122">
      <w:pPr>
        <w:widowControl w:val="0"/>
        <w:adjustRightInd w:val="0"/>
        <w:spacing w:after="0" w:line="240" w:lineRule="auto"/>
        <w:ind w:right="-424"/>
        <w:rPr>
          <w:rFonts w:ascii="Times New Roman" w:eastAsia="Times New Roman" w:hAnsi="Times New Roman" w:cs="Times New Roman"/>
          <w:b/>
          <w:color w:val="663300"/>
          <w:sz w:val="24"/>
          <w:szCs w:val="24"/>
          <w:lang w:val="uk-UA" w:eastAsia="ru-RU"/>
        </w:rPr>
      </w:pPr>
    </w:p>
    <w:p w:rsidR="009B2122" w:rsidRPr="009B2122" w:rsidRDefault="009B2122" w:rsidP="009B2122">
      <w:pPr>
        <w:spacing w:after="0" w:line="240" w:lineRule="auto"/>
        <w:rPr>
          <w:rFonts w:ascii="Times New Roman" w:eastAsia="Times New Roman" w:hAnsi="Times New Roman" w:cs="Times New Roman"/>
          <w:b/>
          <w:color w:val="663300"/>
          <w:sz w:val="28"/>
          <w:szCs w:val="20"/>
          <w:lang w:val="uk-UA" w:eastAsia="ru-RU"/>
        </w:rPr>
      </w:pPr>
    </w:p>
    <w:p w:rsidR="009B2122" w:rsidRPr="009B2122" w:rsidRDefault="00C343F8" w:rsidP="009B2122">
      <w:pPr>
        <w:widowControl w:val="0"/>
        <w:adjustRightInd w:val="0"/>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 xml:space="preserve"> П</w:t>
      </w:r>
      <w:r>
        <w:rPr>
          <w:rFonts w:ascii="Times New Roman" w:eastAsia="Times New Roman" w:hAnsi="Times New Roman" w:cs="Times New Roman"/>
          <w:color w:val="663300"/>
          <w:sz w:val="24"/>
          <w:szCs w:val="24"/>
          <w:lang w:val="uk-UA" w:eastAsia="ru-RU"/>
        </w:rPr>
        <w:t xml:space="preserve">ід час вивчення даної теми зясувати </w:t>
      </w:r>
      <w:r w:rsidR="009B2122" w:rsidRPr="009B2122">
        <w:rPr>
          <w:rFonts w:ascii="Times New Roman" w:eastAsia="Times New Roman" w:hAnsi="Times New Roman" w:cs="Times New Roman"/>
          <w:color w:val="663300"/>
          <w:sz w:val="24"/>
          <w:szCs w:val="24"/>
          <w:lang w:val="uk-UA" w:eastAsia="ru-RU"/>
        </w:rPr>
        <w:t xml:space="preserve"> про основні види інженерних загороджень. способи застосування ( встановлення ) мінно-вибухових загороджень та їх демаскуючі признаки.</w:t>
      </w:r>
    </w:p>
    <w:p w:rsidR="009B2122" w:rsidRPr="009B2122" w:rsidRDefault="009B2122" w:rsidP="009B2122">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color w:val="663300"/>
          <w:sz w:val="24"/>
          <w:szCs w:val="24"/>
          <w:lang w:val="uk-UA" w:eastAsia="ru-RU"/>
        </w:rPr>
        <w:t>.</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Основні види інженерних загороджень</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У сучасному бою інженерні загородження будуть відігравати важливу роль у забезпеченні бойових дій підрозділів. Вони улаштовуються на місцевості з метою завдати противнику ураження, уповільнити його просування або не дати можливості йому провести маневр. По характеру впливу на противника інженерні загородження бувають мінно-вибухові, не вибухові або комбіновані (поєднують мінно- вибухові і невибухові). Основним видом інженерних загороджень є мінно- вибухові. Для улаштування мінно-вибухових загороджень застосовуються міни. За своїм  призначенням вони розподіляються на протитанкові та протипіхотні.</w:t>
      </w: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b/>
          <w:color w:val="663300"/>
          <w:sz w:val="24"/>
          <w:szCs w:val="24"/>
          <w:lang w:val="uk-UA" w:eastAsia="ru-RU"/>
        </w:rPr>
        <w:t>1.Протитанкові  міни</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 xml:space="preserve">Ці міни застосовуються для ураження танків та іншої бойової техніки. Вони бувають  проти гусеничні, що вибухають при безпосередньому наїзді на них танком, та протиднищові, що вибухають під проекцією танка при спрацюванні спеціального вибухача. </w:t>
      </w:r>
      <w:r w:rsidRPr="009B2122">
        <w:rPr>
          <w:rFonts w:ascii="Times New Roman" w:eastAsia="Times New Roman" w:hAnsi="Times New Roman" w:cs="Times New Roman"/>
          <w:b/>
          <w:color w:val="663300"/>
          <w:sz w:val="20"/>
          <w:szCs w:val="20"/>
          <w:lang w:val="uk-UA" w:eastAsia="ru-RU"/>
        </w:rPr>
        <w:t xml:space="preserve">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Загальна будова</w:t>
      </w:r>
      <w:r w:rsidRPr="009B2122">
        <w:rPr>
          <w:rFonts w:ascii="Times New Roman" w:eastAsia="Times New Roman" w:hAnsi="Times New Roman" w:cs="Times New Roman"/>
          <w:color w:val="663300"/>
          <w:sz w:val="20"/>
          <w:szCs w:val="20"/>
          <w:lang w:val="uk-UA" w:eastAsia="ru-RU"/>
        </w:rPr>
        <w:t>. Міна має будову : корпус (метал,   дерево, пластмаса), заряд вибухової речовини, вибухач т</w:t>
      </w:r>
      <w:r>
        <w:rPr>
          <w:rFonts w:ascii="Times New Roman" w:eastAsia="Times New Roman" w:hAnsi="Times New Roman" w:cs="Times New Roman"/>
          <w:color w:val="663300"/>
          <w:sz w:val="20"/>
          <w:szCs w:val="20"/>
          <w:lang w:val="uk-UA" w:eastAsia="ru-RU"/>
        </w:rPr>
        <w:t xml:space="preserve">а проміжний детонатор. </w:t>
      </w:r>
    </w:p>
    <w:p w:rsidR="009B2122" w:rsidRPr="009B2122" w:rsidRDefault="004A4035"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A4035">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0;margin-top:0;width:252pt;height:202.5pt;z-index:-251660800;mso-position-horizontal:left;mso-position-vertical:top;mso-position-vertical-relative:line" o:allowoverlap="f" filled="f" strokecolor="white">
            <v:textbox style="mso-next-textbox:#_x0000_s1030">
              <w:txbxContent>
                <w:tbl>
                  <w:tblPr>
                    <w:tblW w:w="5000" w:type="pct"/>
                    <w:tblCellSpacing w:w="0" w:type="dxa"/>
                    <w:tblCellMar>
                      <w:left w:w="0" w:type="dxa"/>
                      <w:right w:w="0" w:type="dxa"/>
                    </w:tblCellMar>
                    <w:tblLook w:val="04A0"/>
                  </w:tblPr>
                  <w:tblGrid>
                    <w:gridCol w:w="4752"/>
                  </w:tblGrid>
                  <w:tr w:rsidR="009B2122">
                    <w:trPr>
                      <w:tblCellSpacing w:w="0" w:type="dxa"/>
                    </w:trPr>
                    <w:tc>
                      <w:tcPr>
                        <w:tcW w:w="0" w:type="auto"/>
                        <w:vAlign w:val="center"/>
                      </w:tcPr>
                      <w:p w:rsidR="009B2122" w:rsidRDefault="009B2122">
                        <w:pP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b/>
          <w:color w:val="663300"/>
          <w:sz w:val="20"/>
          <w:szCs w:val="20"/>
          <w:lang w:val="uk-UA" w:eastAsia="ru-RU"/>
        </w:rPr>
        <w:t xml:space="preserve">Принцип дії: </w:t>
      </w:r>
      <w:r w:rsidR="009B2122" w:rsidRPr="009B2122">
        <w:rPr>
          <w:rFonts w:ascii="Times New Roman" w:eastAsia="Times New Roman" w:hAnsi="Times New Roman" w:cs="Times New Roman"/>
          <w:color w:val="663300"/>
          <w:sz w:val="20"/>
          <w:szCs w:val="20"/>
          <w:lang w:val="uk-UA" w:eastAsia="ru-RU"/>
        </w:rPr>
        <w:t>Коли танк наїжджає гусеницею на міну, її кришка розплющується та опускається разом із вибухачем до її упору   у проміжний детонатор. Ударник вивільняється під дією пружини, розбиває запал, визиваючи вибух міни. Протитанкові міни уражають фугасною дією заряду та кумулятивним струменем.</w:t>
      </w: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eastAsia="ru-RU"/>
        </w:rPr>
      </w:pPr>
      <w:r w:rsidRPr="009B2122">
        <w:rPr>
          <w:rFonts w:ascii="Times New Roman" w:eastAsia="Times New Roman" w:hAnsi="Times New Roman" w:cs="Times New Roman"/>
          <w:b/>
          <w:color w:val="663300"/>
          <w:sz w:val="24"/>
          <w:szCs w:val="24"/>
          <w:lang w:val="uk-UA" w:eastAsia="ru-RU"/>
        </w:rPr>
        <w:t xml:space="preserve">2. </w:t>
      </w:r>
      <w:r w:rsidRPr="009B2122">
        <w:rPr>
          <w:rFonts w:ascii="Times New Roman" w:eastAsia="Times New Roman" w:hAnsi="Times New Roman" w:cs="Times New Roman"/>
          <w:b/>
          <w:color w:val="663300"/>
          <w:sz w:val="24"/>
          <w:szCs w:val="24"/>
          <w:lang w:eastAsia="ru-RU"/>
        </w:rPr>
        <w:t>Протипіхотні  міни</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Ці міни застосовуються для ураження живої сили противника. Вони бувають фугасні та осколкові.</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 xml:space="preserve">Загальна будова.  </w:t>
      </w:r>
      <w:r w:rsidRPr="009B2122">
        <w:rPr>
          <w:rFonts w:ascii="Times New Roman" w:eastAsia="Times New Roman" w:hAnsi="Times New Roman" w:cs="Times New Roman"/>
          <w:color w:val="663300"/>
          <w:sz w:val="20"/>
          <w:szCs w:val="20"/>
          <w:lang w:val="uk-UA" w:eastAsia="ru-RU"/>
        </w:rPr>
        <w:t>Міна має будову: корпус, заряд вибухової речовини та вибухач і</w:t>
      </w:r>
      <w:r>
        <w:rPr>
          <w:rFonts w:ascii="Times New Roman" w:eastAsia="Times New Roman" w:hAnsi="Times New Roman" w:cs="Times New Roman"/>
          <w:color w:val="663300"/>
          <w:sz w:val="20"/>
          <w:szCs w:val="20"/>
          <w:lang w:val="uk-UA" w:eastAsia="ru-RU"/>
        </w:rPr>
        <w:t xml:space="preserve">з запобіжним приладом.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Під час вибуху протипіхотні міни уражають фугасною дією або осколками. Фугасні міни уражають одного чоловіка, осколкові – одноча</w:t>
      </w:r>
      <w:r>
        <w:rPr>
          <w:rFonts w:ascii="Times New Roman" w:eastAsia="Times New Roman" w:hAnsi="Times New Roman" w:cs="Times New Roman"/>
          <w:color w:val="663300"/>
          <w:sz w:val="20"/>
          <w:szCs w:val="20"/>
          <w:lang w:val="uk-UA" w:eastAsia="ru-RU"/>
        </w:rPr>
        <w:t xml:space="preserve">сно декількох чоловік </w:t>
      </w:r>
      <w:r w:rsidRPr="009B2122">
        <w:rPr>
          <w:rFonts w:ascii="Times New Roman" w:eastAsia="Times New Roman" w:hAnsi="Times New Roman" w:cs="Times New Roman"/>
          <w:color w:val="663300"/>
          <w:sz w:val="20"/>
          <w:szCs w:val="20"/>
          <w:lang w:val="uk-UA" w:eastAsia="ru-RU"/>
        </w:rPr>
        <w:t>.</w:t>
      </w:r>
    </w:p>
    <w:p w:rsidR="009B2122" w:rsidRPr="009B2122" w:rsidRDefault="004A4035"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A4035">
        <w:rPr>
          <w:rFonts w:ascii="Times New Roman" w:eastAsia="Times New Roman" w:hAnsi="Times New Roman" w:cs="Times New Roman"/>
          <w:color w:val="663300"/>
          <w:sz w:val="24"/>
          <w:szCs w:val="24"/>
          <w:lang w:eastAsia="ru-RU"/>
        </w:rPr>
        <w:pict>
          <v:shape id="_x0000_s1027" type="#_x0000_t202" style="position:absolute;left:0;text-align:left;margin-left:0;margin-top:0;width:225pt;height:145pt;z-index:251656704;mso-position-horizontal:left;mso-position-vertical:top;mso-position-vertical-relative:line" o:allowoverlap="f" filled="f" stroked="f">
            <v:textbox style="mso-next-textbox:#_x0000_s1027">
              <w:txbxContent>
                <w:tbl>
                  <w:tblPr>
                    <w:tblW w:w="5000" w:type="pct"/>
                    <w:tblCellSpacing w:w="0" w:type="dxa"/>
                    <w:tblCellMar>
                      <w:left w:w="0" w:type="dxa"/>
                      <w:right w:w="0" w:type="dxa"/>
                    </w:tblCellMar>
                    <w:tblLook w:val="04A0"/>
                  </w:tblPr>
                  <w:tblGrid>
                    <w:gridCol w:w="4227"/>
                  </w:tblGrid>
                  <w:tr w:rsidR="009B2122">
                    <w:trPr>
                      <w:tblCellSpacing w:w="0" w:type="dxa"/>
                    </w:trPr>
                    <w:tc>
                      <w:tcPr>
                        <w:tcW w:w="0" w:type="auto"/>
                        <w:vAlign w:val="center"/>
                        <w:hideMark/>
                      </w:tcPr>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color w:val="663300"/>
          <w:sz w:val="20"/>
          <w:szCs w:val="20"/>
          <w:lang w:val="uk-UA" w:eastAsia="ru-RU"/>
        </w:rPr>
        <w:t xml:space="preserve">Сучасні протипіхотні фугасні міни („Монета”, „Пелюсток”) мають крихітні розміри – 4-6 см², при товщині не більше </w:t>
      </w:r>
      <w:smartTag w:uri="urn:schemas-microsoft-com:office:smarttags" w:element="metricconverter">
        <w:smartTagPr>
          <w:attr w:name="style" w:val="BACKGROUND-IMAGE: url(res://ietag.dll/#34/#1001); BACKGROUND-REPEAT: repeat-x; BACKGROUND-POSITION: left bottom"/>
          <w:attr w:name="tabIndex" w:val="0"/>
          <w:attr w:name="ProductID" w:val="1 см"/>
        </w:smartTagPr>
        <w:r w:rsidR="009B2122" w:rsidRPr="009B2122">
          <w:rPr>
            <w:rFonts w:ascii="Times New Roman" w:eastAsia="Times New Roman" w:hAnsi="Times New Roman" w:cs="Times New Roman"/>
            <w:color w:val="663300"/>
            <w:sz w:val="20"/>
            <w:szCs w:val="20"/>
            <w:lang w:val="uk-UA" w:eastAsia="ru-RU"/>
          </w:rPr>
          <w:t>1 см</w:t>
        </w:r>
      </w:smartTag>
      <w:r w:rsidR="009B2122" w:rsidRPr="009B2122">
        <w:rPr>
          <w:rFonts w:ascii="Times New Roman" w:eastAsia="Times New Roman" w:hAnsi="Times New Roman" w:cs="Times New Roman"/>
          <w:color w:val="663300"/>
          <w:sz w:val="20"/>
          <w:szCs w:val="20"/>
          <w:lang w:val="uk-UA" w:eastAsia="ru-RU"/>
        </w:rPr>
        <w:t xml:space="preserve">. Вага – від 8 до </w:t>
      </w:r>
      <w:smartTag w:uri="urn:schemas-microsoft-com:office:smarttags" w:element="metricconverter">
        <w:smartTagPr>
          <w:attr w:name="style" w:val="BACKGROUND-IMAGE: url(res://ietag.dll/#34/#1001); BACKGROUND-REPEAT: repeat-x; BACKGROUND-POSITION: left bottom"/>
          <w:attr w:name="tabIndex" w:val="0"/>
          <w:attr w:name="ProductID" w:val="11 г"/>
        </w:smartTagPr>
        <w:r w:rsidR="009B2122" w:rsidRPr="009B2122">
          <w:rPr>
            <w:rFonts w:ascii="Times New Roman" w:eastAsia="Times New Roman" w:hAnsi="Times New Roman" w:cs="Times New Roman"/>
            <w:color w:val="663300"/>
            <w:sz w:val="20"/>
            <w:szCs w:val="20"/>
            <w:lang w:val="uk-UA" w:eastAsia="ru-RU"/>
          </w:rPr>
          <w:t>11 г</w:t>
        </w:r>
      </w:smartTag>
      <w:r w:rsidR="009B2122" w:rsidRPr="009B2122">
        <w:rPr>
          <w:rFonts w:ascii="Times New Roman" w:eastAsia="Times New Roman" w:hAnsi="Times New Roman" w:cs="Times New Roman"/>
          <w:color w:val="663300"/>
          <w:sz w:val="20"/>
          <w:szCs w:val="20"/>
          <w:lang w:val="uk-UA" w:eastAsia="ru-RU"/>
        </w:rPr>
        <w:t xml:space="preserve">. Корпус міни виготовлено з м’якого пластику або синтетичної тканини, заряд -  желеподібна вибухівка малої ваги – до </w:t>
      </w:r>
      <w:smartTag w:uri="urn:schemas-microsoft-com:office:smarttags" w:element="metricconverter">
        <w:smartTagPr>
          <w:attr w:name="style" w:val="BACKGROUND-IMAGE: url(res://ietag.dll/#34/#1001); BACKGROUND-REPEAT: repeat-x; BACKGROUND-POSITION: left bottom"/>
          <w:attr w:name="tabIndex" w:val="0"/>
          <w:attr w:name="ProductID" w:val="9 г"/>
        </w:smartTagPr>
        <w:r w:rsidR="009B2122" w:rsidRPr="009B2122">
          <w:rPr>
            <w:rFonts w:ascii="Times New Roman" w:eastAsia="Times New Roman" w:hAnsi="Times New Roman" w:cs="Times New Roman"/>
            <w:color w:val="663300"/>
            <w:sz w:val="20"/>
            <w:szCs w:val="20"/>
            <w:lang w:val="uk-UA" w:eastAsia="ru-RU"/>
          </w:rPr>
          <w:t>9 г</w:t>
        </w:r>
      </w:smartTag>
      <w:r w:rsidR="009B2122" w:rsidRPr="009B2122">
        <w:rPr>
          <w:rFonts w:ascii="Times New Roman" w:eastAsia="Times New Roman" w:hAnsi="Times New Roman" w:cs="Times New Roman"/>
          <w:color w:val="663300"/>
          <w:sz w:val="20"/>
          <w:szCs w:val="20"/>
          <w:lang w:val="uk-UA" w:eastAsia="ru-RU"/>
        </w:rPr>
        <w:t xml:space="preserve">. Міни цього класу не мають вибухового приладу. Їх розкидають на місцевості за допомогою засобів  дистанційної установки. У вихідному положенні вони просякнуті флегматизованими речовинами (фреоном та інш.) і при падінні на землю не вибухають. Через кілька хвилин після падіння на землю вони стають вибухонебезпечними: при </w:t>
      </w:r>
      <w:r w:rsidR="009B2122" w:rsidRPr="009B2122">
        <w:rPr>
          <w:rFonts w:ascii="Times New Roman" w:eastAsia="Times New Roman" w:hAnsi="Times New Roman" w:cs="Times New Roman"/>
          <w:color w:val="663300"/>
          <w:sz w:val="20"/>
          <w:szCs w:val="20"/>
          <w:lang w:val="uk-UA" w:eastAsia="ru-RU"/>
        </w:rPr>
        <w:lastRenderedPageBreak/>
        <w:t>незначному натисканні або  переміщені вони вибухають. Колір міни – такий, як і місцевість. Вони можуть тривалий час перебувати у бойовому стані.</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4"/>
          <w:szCs w:val="24"/>
          <w:lang w:val="uk-UA" w:eastAsia="ru-RU"/>
        </w:rPr>
      </w:pPr>
      <w:r w:rsidRPr="009B2122">
        <w:rPr>
          <w:rFonts w:ascii="Times New Roman" w:eastAsia="Times New Roman" w:hAnsi="Times New Roman" w:cs="Times New Roman"/>
          <w:b/>
          <w:color w:val="663300"/>
          <w:sz w:val="24"/>
          <w:szCs w:val="24"/>
          <w:lang w:val="uk-UA" w:eastAsia="ru-RU"/>
        </w:rPr>
        <w:t>3.Характеристики мін</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tbl>
      <w:tblPr>
        <w:tblW w:w="0" w:type="auto"/>
        <w:tblInd w:w="108"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39"/>
        <w:gridCol w:w="1217"/>
        <w:gridCol w:w="1105"/>
        <w:gridCol w:w="1252"/>
        <w:gridCol w:w="1173"/>
        <w:gridCol w:w="1397"/>
        <w:gridCol w:w="1180"/>
      </w:tblGrid>
      <w:tr w:rsidR="009B2122" w:rsidRPr="009B2122" w:rsidTr="009B2122">
        <w:trPr>
          <w:trHeight w:val="165"/>
        </w:trPr>
        <w:tc>
          <w:tcPr>
            <w:tcW w:w="2160" w:type="dxa"/>
            <w:vMerge w:val="restart"/>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Показники</w:t>
            </w:r>
          </w:p>
        </w:tc>
        <w:tc>
          <w:tcPr>
            <w:tcW w:w="2345" w:type="dxa"/>
            <w:gridSpan w:val="2"/>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Протитанкові міни</w:t>
            </w:r>
          </w:p>
        </w:tc>
        <w:tc>
          <w:tcPr>
            <w:tcW w:w="5035" w:type="dxa"/>
            <w:gridSpan w:val="4"/>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Протипіхотні міни</w:t>
            </w:r>
          </w:p>
        </w:tc>
      </w:tr>
      <w:tr w:rsidR="009B2122" w:rsidRPr="009B2122" w:rsidTr="009B2122">
        <w:trPr>
          <w:trHeight w:val="330"/>
        </w:trPr>
        <w:tc>
          <w:tcPr>
            <w:tcW w:w="0" w:type="auto"/>
            <w:vMerge/>
            <w:tcBorders>
              <w:top w:val="single" w:sz="4" w:space="0" w:color="CC3333"/>
              <w:left w:val="single" w:sz="4" w:space="0" w:color="CC3333"/>
              <w:bottom w:val="single" w:sz="4" w:space="0" w:color="CC3333"/>
              <w:right w:val="single" w:sz="4" w:space="0" w:color="CC3333"/>
            </w:tcBorders>
            <w:vAlign w:val="center"/>
            <w:hideMark/>
          </w:tcPr>
          <w:p w:rsidR="009B2122" w:rsidRPr="009B2122" w:rsidRDefault="009B2122" w:rsidP="009B2122">
            <w:pPr>
              <w:spacing w:after="0" w:line="240" w:lineRule="auto"/>
              <w:rPr>
                <w:rFonts w:ascii="Times New Roman" w:eastAsia="Times New Roman" w:hAnsi="Times New Roman" w:cs="Times New Roman"/>
                <w:color w:val="663300"/>
                <w:sz w:val="20"/>
                <w:szCs w:val="20"/>
                <w:lang w:val="uk-UA" w:eastAsia="ru-RU"/>
              </w:rPr>
            </w:pP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ТМ – 62М</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ТМ – 57</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МОН – 50</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ОЗМ – 72</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ПМН – 2</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ПОМЗ - 2</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Маса міни, кг</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9,5 - 10</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9</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5</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0,4</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1,8</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Маса заряду вибухових речовин, кг</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7</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6,5</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0,7</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0,66</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0,1</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0,075</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Радіус суцільного ураження, м</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25</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4</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Зусилля, необхідне для спрацювання, Н</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1500</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2000</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50</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Матеріал корпусу</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Метал</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Метал</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Пластмаса</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Чавун</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пластмаса</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Чавун</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Вибуховий пристрій</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МВ4-62</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МВЗ -57</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Керований</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МУВ</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механічний</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МУВ</w:t>
            </w:r>
          </w:p>
        </w:tc>
      </w:tr>
    </w:tbl>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eastAsia="ru-RU"/>
        </w:rPr>
      </w:pPr>
      <w:r w:rsidRPr="009B2122">
        <w:rPr>
          <w:rFonts w:ascii="Times New Roman" w:eastAsia="Times New Roman" w:hAnsi="Times New Roman" w:cs="Times New Roman"/>
          <w:b/>
          <w:color w:val="663300"/>
          <w:sz w:val="24"/>
          <w:szCs w:val="24"/>
          <w:lang w:val="uk-UA" w:eastAsia="ru-RU"/>
        </w:rPr>
        <w:t>3.</w:t>
      </w:r>
      <w:r w:rsidRPr="009B2122">
        <w:rPr>
          <w:rFonts w:ascii="Times New Roman" w:eastAsia="Times New Roman" w:hAnsi="Times New Roman" w:cs="Times New Roman"/>
          <w:b/>
          <w:color w:val="663300"/>
          <w:sz w:val="24"/>
          <w:szCs w:val="24"/>
          <w:lang w:eastAsia="ru-RU"/>
        </w:rPr>
        <w:t>Встановлення мін</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Протитанкові та протипіхотні міни встановлюють на шляху руху танків та піхоти противника. В обороні їх влаштовують перед переднім краєм, особливо для прикриття флангів та у глибині, а при наступі – перед рубежем відбиття контратаки противника.</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9B2122">
        <w:rPr>
          <w:rFonts w:ascii="Times New Roman" w:eastAsia="Times New Roman" w:hAnsi="Times New Roman" w:cs="Times New Roman"/>
          <w:color w:val="663300"/>
          <w:sz w:val="20"/>
          <w:szCs w:val="20"/>
          <w:lang w:val="uk-UA" w:eastAsia="ru-RU"/>
        </w:rPr>
        <w:t>Протитанкові міни встановлюють на місцевості вручну, а також  за допомогою мінних загороджувачів та  вертольотів, обладнаних спеціальним обладнанням. Протипіхотні міни встановлюють тільки вручну.</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4A4035"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A4035">
        <w:rPr>
          <w:rFonts w:ascii="Times New Roman" w:eastAsia="Times New Roman" w:hAnsi="Times New Roman" w:cs="Times New Roman"/>
          <w:color w:val="663300"/>
          <w:sz w:val="24"/>
          <w:szCs w:val="24"/>
          <w:lang w:eastAsia="ru-RU"/>
        </w:rPr>
        <w:pict>
          <v:shape id="_x0000_s1029" type="#_x0000_t202" style="position:absolute;left:0;text-align:left;margin-left:0;margin-top:0;width:121.05pt;height:2in;z-index:-251658752;mso-position-horizontal:left;mso-position-vertical:top;mso-position-vertical-relative:line" o:allowoverlap="f" filled="f" stroked="f">
            <v:textbox style="mso-next-textbox:#_x0000_s1029">
              <w:txbxContent>
                <w:tbl>
                  <w:tblPr>
                    <w:tblW w:w="5000" w:type="pct"/>
                    <w:tblCellSpacing w:w="0" w:type="dxa"/>
                    <w:tblCellMar>
                      <w:left w:w="0" w:type="dxa"/>
                      <w:right w:w="0" w:type="dxa"/>
                    </w:tblCellMar>
                    <w:tblLook w:val="04A0"/>
                  </w:tblPr>
                  <w:tblGrid>
                    <w:gridCol w:w="2148"/>
                  </w:tblGrid>
                  <w:tr w:rsidR="009B2122">
                    <w:trPr>
                      <w:tblCellSpacing w:w="0" w:type="dxa"/>
                    </w:trPr>
                    <w:tc>
                      <w:tcPr>
                        <w:tcW w:w="0" w:type="auto"/>
                        <w:vAlign w:val="center"/>
                        <w:hideMark/>
                      </w:tcPr>
                      <w:p w:rsidR="009B2122" w:rsidRPr="009B2122" w:rsidRDefault="009B2122" w:rsidP="009B2122">
                        <w:pPr>
                          <w:rPr>
                            <w:color w:val="663300"/>
                          </w:rPr>
                        </w:pPr>
                      </w:p>
                      <w:p w:rsidR="009B2122" w:rsidRDefault="009B2122">
                        <w:pPr>
                          <w:jc w:val="center"/>
                          <w:rPr>
                            <w:color w:val="663300"/>
                            <w:sz w:val="20"/>
                            <w:szCs w:val="20"/>
                          </w:rPr>
                        </w:pPr>
                      </w:p>
                    </w:tc>
                  </w:tr>
                </w:tbl>
                <w:p w:rsidR="009B2122" w:rsidRDefault="009B2122" w:rsidP="009B2122"/>
              </w:txbxContent>
            </v:textbox>
            <w10:wrap type="square"/>
          </v:shape>
        </w:pict>
      </w:r>
      <w:r w:rsidRPr="004A4035">
        <w:rPr>
          <w:rFonts w:ascii="Times New Roman" w:eastAsia="Times New Roman" w:hAnsi="Times New Roman" w:cs="Times New Roman"/>
          <w:color w:val="663300"/>
          <w:sz w:val="24"/>
          <w:szCs w:val="24"/>
          <w:lang w:eastAsia="ru-RU"/>
        </w:rPr>
        <w:pict>
          <v:shape id="_x0000_s1028" type="#_x0000_t202" style="position:absolute;left:0;text-align:left;margin-left:0;margin-top:0;width:484.35pt;height:153pt;z-index:-251657728;mso-position-horizontal:left;mso-position-vertical:top;mso-position-vertical-relative:line" o:allowoverlap="f" filled="f" stroked="f">
            <v:textbox style="mso-next-textbox:#_x0000_s1028">
              <w:txbxContent>
                <w:tbl>
                  <w:tblPr>
                    <w:tblW w:w="5000" w:type="pct"/>
                    <w:tblCellSpacing w:w="0" w:type="dxa"/>
                    <w:tblCellMar>
                      <w:left w:w="0" w:type="dxa"/>
                      <w:right w:w="0" w:type="dxa"/>
                    </w:tblCellMar>
                    <w:tblLook w:val="04A0"/>
                  </w:tblPr>
                  <w:tblGrid>
                    <w:gridCol w:w="9414"/>
                  </w:tblGrid>
                  <w:tr w:rsidR="009B2122">
                    <w:trPr>
                      <w:tblCellSpacing w:w="0" w:type="dxa"/>
                    </w:trPr>
                    <w:tc>
                      <w:tcPr>
                        <w:tcW w:w="0" w:type="auto"/>
                        <w:vAlign w:val="center"/>
                        <w:hideMark/>
                      </w:tcPr>
                      <w:p w:rsidR="009B2122" w:rsidRDefault="009B2122">
                        <w:pPr>
                          <w:jc w:val="center"/>
                          <w:rPr>
                            <w:color w:val="663300"/>
                          </w:rPr>
                        </w:pPr>
                      </w:p>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color w:val="663300"/>
          <w:sz w:val="20"/>
          <w:szCs w:val="20"/>
          <w:lang w:val="uk-UA" w:eastAsia="ru-RU"/>
        </w:rPr>
        <w:t>Для встановлення міни вручну необхідно викопати лунку за її розмірами, з таким розрахунком, щоб установлена міна трохи виступала над поверхнею ґрунту, викрутити вибухач, перевести вибухач у бойове  положення та замаскувати міну. Протитанкові міни маскуються товщею ґрунту у 5-</w:t>
      </w:r>
      <w:smartTag w:uri="urn:schemas-microsoft-com:office:smarttags" w:element="metricconverter">
        <w:smartTagPr>
          <w:attr w:name="ProductID" w:val="8 см"/>
          <w:attr w:name="tabIndex" w:val="0"/>
          <w:attr w:name="style" w:val="BACKGROUND-IMAGE: url(res://ietag.dll/#34/#1001); BACKGROUND-REPEAT: repeat-x; BACKGROUND-POSITION: left bottom"/>
        </w:smartTagPr>
        <w:r w:rsidR="009B2122" w:rsidRPr="009B2122">
          <w:rPr>
            <w:rFonts w:ascii="Times New Roman" w:eastAsia="Times New Roman" w:hAnsi="Times New Roman" w:cs="Times New Roman"/>
            <w:color w:val="663300"/>
            <w:sz w:val="20"/>
            <w:szCs w:val="20"/>
            <w:lang w:val="uk-UA" w:eastAsia="ru-RU"/>
          </w:rPr>
          <w:t>8 см</w:t>
        </w:r>
      </w:smartTag>
      <w:r w:rsidR="009B2122">
        <w:rPr>
          <w:rFonts w:ascii="Times New Roman" w:eastAsia="Times New Roman" w:hAnsi="Times New Roman" w:cs="Times New Roman"/>
          <w:color w:val="663300"/>
          <w:sz w:val="20"/>
          <w:szCs w:val="20"/>
          <w:lang w:val="uk-UA" w:eastAsia="ru-RU"/>
        </w:rPr>
        <w:t xml:space="preserve"> </w:t>
      </w:r>
      <w:r w:rsidR="009B2122" w:rsidRPr="009B2122">
        <w:rPr>
          <w:rFonts w:ascii="Times New Roman" w:eastAsia="Times New Roman" w:hAnsi="Times New Roman" w:cs="Times New Roman"/>
          <w:color w:val="663300"/>
          <w:sz w:val="20"/>
          <w:szCs w:val="20"/>
          <w:lang w:val="uk-UA" w:eastAsia="ru-RU"/>
        </w:rPr>
        <w:t>, протипіхотні –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009B2122" w:rsidRPr="009B2122">
          <w:rPr>
            <w:rFonts w:ascii="Times New Roman" w:eastAsia="Times New Roman" w:hAnsi="Times New Roman" w:cs="Times New Roman"/>
            <w:color w:val="663300"/>
            <w:sz w:val="20"/>
            <w:szCs w:val="20"/>
            <w:lang w:val="uk-UA" w:eastAsia="ru-RU"/>
          </w:rPr>
          <w:t>2 см</w:t>
        </w:r>
      </w:smartTag>
      <w:r w:rsidR="009B2122">
        <w:rPr>
          <w:rFonts w:ascii="Times New Roman" w:eastAsia="Times New Roman" w:hAnsi="Times New Roman" w:cs="Times New Roman"/>
          <w:color w:val="663300"/>
          <w:sz w:val="20"/>
          <w:szCs w:val="20"/>
          <w:lang w:val="uk-UA" w:eastAsia="ru-RU"/>
        </w:rPr>
        <w:t xml:space="preserve">. </w:t>
      </w:r>
      <w:r w:rsidR="009B2122" w:rsidRPr="009B2122">
        <w:rPr>
          <w:rFonts w:ascii="Times New Roman" w:eastAsia="Times New Roman" w:hAnsi="Times New Roman" w:cs="Times New Roman"/>
          <w:color w:val="663300"/>
          <w:sz w:val="20"/>
          <w:szCs w:val="20"/>
          <w:lang w:val="uk-UA" w:eastAsia="ru-RU"/>
        </w:rPr>
        <w:t>. Знімати протипіхотні міни категорично забороняється, вони знищуються підривом заряду вибухової речовини або іншим способом. Міни, улаштовані на окремій ділянці місцевості, утворюють мінні поля. Демаскуючими ознаками мін є: невеликі бугорки над ними, не прибрана при їх установці земля, зимою утоптаний сніг, осадка ґрунту, забута укупорка від мін та вибухачів, забутий інструмент та прилад для мінування, сліди машин, людей, покажчики та огородження.</w:t>
      </w:r>
    </w:p>
    <w:p w:rsidR="009B2122" w:rsidRPr="009B2122" w:rsidRDefault="004A4035" w:rsidP="009B2122">
      <w:pPr>
        <w:widowControl w:val="0"/>
        <w:adjustRightInd w:val="0"/>
        <w:spacing w:after="0" w:line="240" w:lineRule="auto"/>
        <w:jc w:val="both"/>
        <w:rPr>
          <w:rFonts w:ascii="Times New Roman" w:eastAsia="Times New Roman" w:hAnsi="Times New Roman" w:cs="Times New Roman"/>
          <w:b/>
          <w:i/>
          <w:color w:val="663300"/>
          <w:sz w:val="20"/>
          <w:szCs w:val="20"/>
          <w:lang w:val="uk-UA" w:eastAsia="ru-RU"/>
        </w:rPr>
      </w:pPr>
      <w:r w:rsidRPr="004A4035">
        <w:rPr>
          <w:rFonts w:ascii="Times New Roman" w:eastAsia="Times New Roman" w:hAnsi="Times New Roman" w:cs="Times New Roman"/>
          <w:color w:val="663300"/>
          <w:sz w:val="24"/>
          <w:szCs w:val="24"/>
          <w:lang w:eastAsia="ru-RU"/>
        </w:rPr>
        <w:lastRenderedPageBreak/>
        <w:pict>
          <v:shape id="_x0000_s1031" type="#_x0000_t202" style="position:absolute;left:0;text-align:left;margin-left:0;margin-top:0;width:510pt;height:186pt;z-index:-251656704;mso-position-horizontal:left;mso-position-vertical:top;mso-position-vertical-relative:line" o:allowoverlap="f" filled="f" stroked="f">
            <v:textbox style="mso-next-textbox:#_x0000_s1031">
              <w:txbxContent>
                <w:tbl>
                  <w:tblPr>
                    <w:tblW w:w="5000" w:type="pct"/>
                    <w:tblCellSpacing w:w="0" w:type="dxa"/>
                    <w:tblCellMar>
                      <w:left w:w="0" w:type="dxa"/>
                      <w:right w:w="0" w:type="dxa"/>
                    </w:tblCellMar>
                    <w:tblLook w:val="04A0"/>
                  </w:tblPr>
                  <w:tblGrid>
                    <w:gridCol w:w="9927"/>
                  </w:tblGrid>
                  <w:tr w:rsidR="009B2122">
                    <w:trPr>
                      <w:tblCellSpacing w:w="0" w:type="dxa"/>
                    </w:trPr>
                    <w:tc>
                      <w:tcPr>
                        <w:tcW w:w="0" w:type="auto"/>
                        <w:vAlign w:val="center"/>
                        <w:hideMark/>
                      </w:tcPr>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b/>
          <w:color w:val="663300"/>
          <w:sz w:val="28"/>
          <w:szCs w:val="28"/>
          <w:lang w:val="uk-UA" w:eastAsia="ru-RU"/>
        </w:rPr>
        <w:t>ЗАКРІПЛЕННЯ ВИВЧЕНОГО</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Які міни не можливо виявити, використовуючи міношукачи?</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Яким частинам танку можна завдати  ураження за допомогою протитанкових мін?</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Чи можна протипіхотною міною уразити мотопіхотне відділення противника? Якою міною завдається ураження?</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Чому у протипіхотних та протитанкових мінах корпуси бувають різних матеріалів?</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 яким ознакам можна визначити установку міни?</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9B2122">
        <w:rPr>
          <w:rFonts w:ascii="Times New Roman" w:eastAsia="Times New Roman" w:hAnsi="Times New Roman" w:cs="Times New Roman"/>
          <w:b/>
          <w:color w:val="663300"/>
          <w:sz w:val="28"/>
          <w:szCs w:val="28"/>
          <w:lang w:val="uk-UA" w:eastAsia="ru-RU"/>
        </w:rPr>
        <w:t xml:space="preserve"> ДОМАШНЄ ЗАВДАННЯ</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A50FD8" w:rsidRPr="009B2122" w:rsidRDefault="00AE77F9">
      <w:pPr>
        <w:rPr>
          <w:lang w:val="uk-UA"/>
        </w:rPr>
      </w:pPr>
    </w:p>
    <w:sectPr w:rsidR="00A50FD8" w:rsidRPr="009B2122" w:rsidSect="00975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9B6"/>
    <w:multiLevelType w:val="hybridMultilevel"/>
    <w:tmpl w:val="CC101B3C"/>
    <w:lvl w:ilvl="0" w:tplc="140A21EA">
      <w:start w:val="1"/>
      <w:numFmt w:val="decimal"/>
      <w:lvlText w:val="%1."/>
      <w:lvlJc w:val="left"/>
      <w:pPr>
        <w:tabs>
          <w:tab w:val="num" w:pos="720"/>
        </w:tabs>
        <w:ind w:left="720" w:hanging="360"/>
      </w:pPr>
    </w:lvl>
    <w:lvl w:ilvl="1" w:tplc="87401FF8">
      <w:numFmt w:val="none"/>
      <w:lvlText w:val=""/>
      <w:lvlJc w:val="left"/>
      <w:pPr>
        <w:tabs>
          <w:tab w:val="num" w:pos="360"/>
        </w:tabs>
      </w:pPr>
    </w:lvl>
    <w:lvl w:ilvl="2" w:tplc="CD3CED92">
      <w:numFmt w:val="none"/>
      <w:lvlText w:val=""/>
      <w:lvlJc w:val="left"/>
      <w:pPr>
        <w:tabs>
          <w:tab w:val="num" w:pos="360"/>
        </w:tabs>
      </w:pPr>
    </w:lvl>
    <w:lvl w:ilvl="3" w:tplc="82C66FA0">
      <w:numFmt w:val="none"/>
      <w:lvlText w:val=""/>
      <w:lvlJc w:val="left"/>
      <w:pPr>
        <w:tabs>
          <w:tab w:val="num" w:pos="360"/>
        </w:tabs>
      </w:pPr>
    </w:lvl>
    <w:lvl w:ilvl="4" w:tplc="D9ECC9B2">
      <w:numFmt w:val="none"/>
      <w:lvlText w:val=""/>
      <w:lvlJc w:val="left"/>
      <w:pPr>
        <w:tabs>
          <w:tab w:val="num" w:pos="360"/>
        </w:tabs>
      </w:pPr>
    </w:lvl>
    <w:lvl w:ilvl="5" w:tplc="56265EAE">
      <w:numFmt w:val="none"/>
      <w:lvlText w:val=""/>
      <w:lvlJc w:val="left"/>
      <w:pPr>
        <w:tabs>
          <w:tab w:val="num" w:pos="360"/>
        </w:tabs>
      </w:pPr>
    </w:lvl>
    <w:lvl w:ilvl="6" w:tplc="A8AEA8B6">
      <w:numFmt w:val="none"/>
      <w:lvlText w:val=""/>
      <w:lvlJc w:val="left"/>
      <w:pPr>
        <w:tabs>
          <w:tab w:val="num" w:pos="360"/>
        </w:tabs>
      </w:pPr>
    </w:lvl>
    <w:lvl w:ilvl="7" w:tplc="F09EA0A2">
      <w:numFmt w:val="none"/>
      <w:lvlText w:val=""/>
      <w:lvlJc w:val="left"/>
      <w:pPr>
        <w:tabs>
          <w:tab w:val="num" w:pos="360"/>
        </w:tabs>
      </w:pPr>
    </w:lvl>
    <w:lvl w:ilvl="8" w:tplc="D6B6A088">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9B2122"/>
    <w:rsid w:val="002E3698"/>
    <w:rsid w:val="004A4035"/>
    <w:rsid w:val="00553631"/>
    <w:rsid w:val="009751C2"/>
    <w:rsid w:val="009B2122"/>
    <w:rsid w:val="00AC79D7"/>
    <w:rsid w:val="00AE77F9"/>
    <w:rsid w:val="00C343F8"/>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2020-03-28T15:03:00Z</dcterms:created>
  <dcterms:modified xsi:type="dcterms:W3CDTF">2020-05-04T10:54:00Z</dcterms:modified>
</cp:coreProperties>
</file>