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254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D04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C4D0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C4587F" w:rsidRPr="00673BB2" w:rsidRDefault="00C4587F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684C48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433EC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673BB2" w:rsidRP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673BB2" w:rsidRP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673BB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3C4D0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Солі, їх поширення в природі</w:t>
      </w:r>
      <w:r w:rsidRPr="00673BB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673BB2" w:rsidRP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673BB2" w:rsidRPr="00673BB2" w:rsidRDefault="00673BB2" w:rsidP="00673BB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3C411D" w:rsidRPr="00254E58" w:rsidRDefault="00673BB2" w:rsidP="00254E58">
      <w:pPr>
        <w:pStyle w:val="a3"/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теоретичний матеріал §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4D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П.П. </w:t>
      </w:r>
      <w:proofErr w:type="spellStart"/>
      <w:r w:rsidRPr="00673BB2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, Л. С. </w:t>
      </w:r>
      <w:proofErr w:type="spellStart"/>
      <w:r w:rsidRPr="00673BB2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клас: </w:t>
      </w:r>
      <w:hyperlink r:id="rId6" w:history="1">
        <w:r w:rsidRPr="00673BB2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</w:p>
    <w:p w:rsidR="00FD04AB" w:rsidRPr="00FD04AB" w:rsidRDefault="00FD04AB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4AB"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</w:t>
      </w:r>
      <w:r w:rsidR="00105CD8">
        <w:rPr>
          <w:rFonts w:ascii="Times New Roman" w:hAnsi="Times New Roman" w:cs="Times New Roman"/>
          <w:sz w:val="28"/>
          <w:szCs w:val="28"/>
          <w:lang w:val="uk-UA"/>
        </w:rPr>
        <w:t>обов’язково те, що виділено спеціальним фоном</w:t>
      </w:r>
      <w:bookmarkStart w:id="0" w:name="_GoBack"/>
      <w:bookmarkEnd w:id="0"/>
      <w:r w:rsidRPr="00FD04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D04AB" w:rsidRDefault="00FD04AB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4AB">
        <w:rPr>
          <w:rFonts w:ascii="Times New Roman" w:hAnsi="Times New Roman" w:cs="Times New Roman"/>
          <w:sz w:val="28"/>
          <w:szCs w:val="28"/>
          <w:lang w:val="uk-UA"/>
        </w:rPr>
        <w:t xml:space="preserve">Пройти тестування за цим посиланням: </w:t>
      </w:r>
    </w:p>
    <w:p w:rsidR="00FD04AB" w:rsidRPr="00FD04AB" w:rsidRDefault="00FD04AB" w:rsidP="00FD04A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soli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fizichni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himichni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vlastivosti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poshirenist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prirodi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vikoristannya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soley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-343830.</w:t>
        </w:r>
        <w:r w:rsidRPr="00FD04AB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F46DEB" w:rsidRDefault="00D54072" w:rsidP="00CC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CC4A72" w:rsidRDefault="00CC4A72" w:rsidP="00C53124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A72" w:rsidRDefault="003C4D0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D04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Солі</w:t>
      </w:r>
      <w:r w:rsidRPr="003C4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4D04">
        <w:rPr>
          <w:rFonts w:ascii="Times New Roman" w:hAnsi="Times New Roman" w:cs="Times New Roman"/>
          <w:sz w:val="28"/>
          <w:szCs w:val="28"/>
          <w:lang w:val="uk-UA"/>
        </w:rPr>
        <w:t>– це складні речовини, які складаються з атомів металів та кислотних залишків</w:t>
      </w:r>
    </w:p>
    <w:p w:rsidR="00CC4A72" w:rsidRDefault="003C4D0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D664EFA" wp14:editId="51B3234E">
            <wp:extent cx="5940425" cy="2868930"/>
            <wp:effectExtent l="0" t="0" r="3175" b="7620"/>
            <wp:docPr id="2050" name="Picture 2" descr="Картинки по запросу &quot;види  солей&quot;">
              <a:extLst xmlns:a="http://schemas.openxmlformats.org/drawingml/2006/main">
                <a:ext uri="{FF2B5EF4-FFF2-40B4-BE49-F238E27FC236}">
                  <a16:creationId xmlns:a16="http://schemas.microsoft.com/office/drawing/2014/main" id="{22E01433-7ED2-471E-B094-AD1D5CB0EF5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и по запросу &quot;види  солей&quot;">
                      <a:extLst>
                        <a:ext uri="{FF2B5EF4-FFF2-40B4-BE49-F238E27FC236}">
                          <a16:creationId xmlns:a16="http://schemas.microsoft.com/office/drawing/2014/main" id="{22E01433-7ED2-471E-B094-AD1D5CB0EF54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8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4A72" w:rsidRDefault="00CC4A72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A72" w:rsidRDefault="003C4D0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13AD7EA0" wp14:editId="43475434">
            <wp:extent cx="5940425" cy="4228465"/>
            <wp:effectExtent l="0" t="0" r="3175" b="635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079A5F2D-98E2-4F3E-802E-5C0724FE570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079A5F2D-98E2-4F3E-802E-5C0724FE570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24" w:rsidRDefault="00C53124" w:rsidP="003C4D0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ПОШИРЕННЯ СОЛЕЙ У ПРИРОДІ, ЗАСТОСУВАННЯ. 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Найбільше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поширення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хлориди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гіпс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CaSO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2Н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О; глауберова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10H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О;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гірка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MgSO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7H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наведених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формул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стає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зрозуміло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вони належать до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кристалогідратів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Нагріванням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гіпсу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зменшують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вміст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ньому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кристалізаційної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й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одержують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алебастр 2СаSO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Н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алебастру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накладають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пов'язки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 переломах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кісток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Глауберову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10H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застосовують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виробництві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соди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фарб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медицині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Гірку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MgSO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7H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обробці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тканин,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дубінні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шкіри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виготовленні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медичних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препаратів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КАРБОНАТИ В ПРИРОДІ.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існують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переважно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карбонату СаСО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Крейда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мармур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ракушняк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усе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 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певним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умістом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некарбонатних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домішок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Чистий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трапляється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мінералу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кальциту (мал. 64, а).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Ісландський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шпат (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високої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чистоти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(мал. 64, б)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застосовують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оптиці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3543300" cy="1295400"/>
            <wp:effectExtent l="0" t="0" r="0" b="0"/>
            <wp:docPr id="18" name="Рисунок 18" descr="https://history.vn.ua/pidruchniki/yaroshenko-chemistry-11-class-2019-standard-level/yaroshenko-chemistry-11-class-2019-standard-level.files/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4" descr="https://history.vn.ua/pidruchniki/yaroshenko-chemistry-11-class-2019-standard-level/yaroshenko-chemistry-11-class-2019-standard-level.files/image1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64.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Мінерали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а — кальцит; б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ісландський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шпат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найбільше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застосовується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65).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1352550" cy="1181100"/>
            <wp:effectExtent l="0" t="0" r="0" b="0"/>
            <wp:docPr id="11" name="Рисунок 11" descr="https://history.vn.ua/pidruchniki/yaroshenko-chemistry-11-class-2019-standard-level/yaroshenko-chemistry-11-class-2019-standard-level.files/image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5" descr="https://history.vn.ua/pidruchniki/yaroshenko-chemistry-11-class-2019-standard-level/yaroshenko-chemistry-11-class-2019-standard-level.files/image1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65.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Зразок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вапняку</w:t>
      </w:r>
      <w:proofErr w:type="spellEnd"/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родовищ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відрізняються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кількістю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домішок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тому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забарвлення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світло-жовтого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темного.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металургії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будівництві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виробництві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цементу,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карбіду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негашеного та гашеного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тощо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Вапняками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укріплюють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дороги,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ґрунти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Знамениті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одеські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катакомби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колишні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каменярні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добували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ракушняк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походження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66).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4591050" cy="1590675"/>
            <wp:effectExtent l="0" t="0" r="0" b="9525"/>
            <wp:docPr id="10" name="Рисунок 10" descr="https://history.vn.ua/pidruchniki/yaroshenko-chemistry-11-class-2019-standard-level/yaroshenko-chemistry-11-class-2019-standard-level.files/image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6" descr="https://history.vn.ua/pidruchniki/yaroshenko-chemistry-11-class-2019-standard-level/yaroshenko-chemistry-11-class-2019-standard-level.files/image1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66.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Ракушняк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а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зразок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; б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природні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поклади</w:t>
      </w:r>
      <w:proofErr w:type="spellEnd"/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походження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належить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також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входить </w:t>
      </w:r>
      <w:proofErr w:type="gram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 складу</w:t>
      </w:r>
      <w:proofErr w:type="gram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кісток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тварин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Крейду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паперовій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гумовій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промисловості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наповнювач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будівництві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ремонту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приміщень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побілки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Звичайно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 вам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відомо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вона входить </w:t>
      </w:r>
      <w:proofErr w:type="gram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 складу</w:t>
      </w:r>
      <w:proofErr w:type="gram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зубного порошку, нею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роблять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записи на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класній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дошці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До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українських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традицій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належить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вибілювання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крейдою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67).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Завдяки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чому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вона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має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ошатний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привабливий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проживання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такому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помешканні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безпечним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1495425" cy="1066800"/>
            <wp:effectExtent l="0" t="0" r="9525" b="0"/>
            <wp:docPr id="9" name="Рисунок 9" descr="https://history.vn.ua/pidruchniki/yaroshenko-chemistry-11-class-2019-standard-level/yaroshenko-chemistry-11-class-2019-standard-level.files/image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7" descr="https://history.vn.ua/pidruchniki/yaroshenko-chemistry-11-class-2019-standard-level/yaroshenko-chemistry-11-class-2019-standard-level.files/image1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Мал. 67. Музей-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садиба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Г. С. Сковороди у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смт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Чорнухи</w:t>
      </w:r>
      <w:proofErr w:type="spellEnd"/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запаси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мармуру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68, а)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значно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менші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аніж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крейди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Колір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мармуру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наявність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домішок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надає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йому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забарвлення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мармуру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виготовляють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скульптури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68, б).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будівництві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облицювальний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матеріал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станції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метрополітену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68, в).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4629150" cy="1219200"/>
            <wp:effectExtent l="0" t="0" r="0" b="0"/>
            <wp:docPr id="7" name="Рисунок 7" descr="https://history.vn.ua/pidruchniki/yaroshenko-chemistry-11-class-2019-standard-level/yaroshenko-chemistry-11-class-2019-standard-level.files/image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8" descr="https://history.vn.ua/pidruchniki/yaroshenko-chemistry-11-class-2019-standard-level/yaroshenko-chemistry-11-class-2019-standard-level.files/image1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68.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Мармур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а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зразок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; б — скульптура; в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облицьована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мармуром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станція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метро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Крім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трапляються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металічних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доломіт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MgCO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CaCO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(мал. 69, а), сидерит FeCO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3 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(мал. 69, б),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малахіт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Cu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(OH)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(мал. 69, в) та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деякі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4514850" cy="1057275"/>
            <wp:effectExtent l="0" t="0" r="0" b="9525"/>
            <wp:docPr id="6" name="Рисунок 6" descr="https://history.vn.ua/pidruchniki/yaroshenko-chemistry-11-class-2019-standard-level/yaroshenko-chemistry-11-class-2019-standard-level.files/image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9" descr="https://history.vn.ua/pidruchniki/yaroshenko-chemistry-11-class-2019-standard-level/yaroshenko-chemistry-11-class-2019-standard-level.files/image16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69.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Зразки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карбонатів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а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доломіт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; б — сидерит; в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малахіт</w:t>
      </w:r>
      <w:proofErr w:type="spellEnd"/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ПОШИРЕННЯ ХЛОРИДІВ У ПРИРОДІ. 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запасами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кам'яної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NaCl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галіту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70, а).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незамінна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харчова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добавка та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сповільнювач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псування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багатьох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продуктів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кожній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домівці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70, б).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Металічний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утворює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поклади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калійної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сильвініту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польового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шпату, ортоклазу.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3752850" cy="1095375"/>
            <wp:effectExtent l="0" t="0" r="0" b="9525"/>
            <wp:docPr id="4" name="Рисунок 4" descr="https://history.vn.ua/pidruchniki/yaroshenko-chemistry-11-class-2019-standard-level/yaroshenko-chemistry-11-class-2019-standard-level.files/image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0" descr="https://history.vn.ua/pidruchniki/yaroshenko-chemistry-11-class-2019-standard-level/yaroshenko-chemistry-11-class-2019-standard-level.files/image1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70.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Кам'яна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сіль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а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мінерал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галіт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; б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кухонна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сіль</w:t>
      </w:r>
      <w:proofErr w:type="spellEnd"/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• </w:t>
      </w:r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З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раніше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вивченого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на уроках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географії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та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хімії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пригадайте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де в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Україні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є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поклади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солей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лужних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лужноземельних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елементів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Магнію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Купруму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і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складіть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таблицю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з такими колонками: «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назва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мінералу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», «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хімічна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формула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основної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складової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», «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використання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».</w:t>
      </w:r>
    </w:p>
    <w:p w:rsid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Світовий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океан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містить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найбільшу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кількість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солей на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нашій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планеті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Зважаючи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те,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Земля на 2/3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вкрита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водою,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вміст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металічних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гідросфері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менший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ніж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літосфері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Вода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морів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океанів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через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вміст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солей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солоногірка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смак. 100 г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морської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в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середньому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містять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3,5 г солей,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хлорид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припадає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майже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78 %. На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схемі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71) подано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окремі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приклади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застосування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солей.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3905250" cy="5295900"/>
            <wp:effectExtent l="0" t="0" r="0" b="0"/>
            <wp:docPr id="3" name="Рисунок 3" descr="https://history.vn.ua/pidruchniki/yaroshenko-chemistry-11-class-2019-standard-level/yaroshenko-chemistry-11-class-2019-standard-level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1" descr="https://history.vn.ua/pidruchniki/yaroshenko-chemistry-11-class-2019-standard-level/yaroshenko-chemistry-11-class-2019-standard-level.files/image17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71.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Використання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солей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ДОБУВАННЯ СЕРЕДНІХ СОЛЕЙ.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лабораторії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можна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добувати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різними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способами.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Більшість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них вам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відомі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1.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кислотою.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Zn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ZnSO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↑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основного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амфотерного оксиду з кислотою.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ZnО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ZnSO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3.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кислотою.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ОН)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СаSO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+ 2H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4.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амфотерного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гідроксиду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кислотою.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Zn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ОН)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ZnSO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+ 2H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5.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кислотою.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SiO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SiO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↓ + 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6.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основного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амфотерного оксиду 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кислотним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оксидом.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O + 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= 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;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PbO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+ 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= PbCO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7.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розчином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металічного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Fe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+ CuSO4 = FeSO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+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Cu</w:t>
      </w:r>
      <w:proofErr w:type="spellEnd"/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8.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неметалом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добувають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безоксигенових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кислот).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2Fe + 3Cl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2FeCl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</w:p>
    <w:p w:rsidR="00B40E8B" w:rsidRDefault="00B40E8B" w:rsidP="003C4D0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E8B" w:rsidRDefault="00B40E8B" w:rsidP="003C4D0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E8B" w:rsidRPr="00CC4A72" w:rsidRDefault="00B40E8B" w:rsidP="00CC4A7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A72" w:rsidRDefault="00CC4A72">
      <w:p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br w:type="page"/>
      </w:r>
    </w:p>
    <w:p w:rsidR="00F46DEB" w:rsidRDefault="00F46DEB" w:rsidP="00F46D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ЗАДАЧІ ДЛЯ САМОСТІЙНОГО ВИРІШЕННЯ</w:t>
      </w:r>
    </w:p>
    <w:p w:rsidR="00F46DEB" w:rsidRPr="00673BB2" w:rsidRDefault="00F46DEB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84C48" w:rsidRPr="00684C48" w:rsidRDefault="00684C48" w:rsidP="00684C48">
      <w:p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684C4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1. </w:t>
      </w:r>
      <w:proofErr w:type="spellStart"/>
      <w:r w:rsidR="00B40E8B">
        <w:rPr>
          <w:rStyle w:val="fontstyle01"/>
        </w:rPr>
        <w:t>Чи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вистачить</w:t>
      </w:r>
      <w:proofErr w:type="spellEnd"/>
      <w:r w:rsidR="00B40E8B">
        <w:rPr>
          <w:rStyle w:val="fontstyle01"/>
        </w:rPr>
        <w:t xml:space="preserve"> 4,5 моль </w:t>
      </w:r>
      <w:proofErr w:type="spellStart"/>
      <w:r w:rsidR="00B40E8B">
        <w:rPr>
          <w:rStyle w:val="fontstyle01"/>
        </w:rPr>
        <w:t>кисню</w:t>
      </w:r>
      <w:proofErr w:type="spellEnd"/>
      <w:r w:rsidR="00B40E8B">
        <w:rPr>
          <w:rStyle w:val="fontstyle01"/>
        </w:rPr>
        <w:t xml:space="preserve"> на </w:t>
      </w:r>
      <w:proofErr w:type="spellStart"/>
      <w:r w:rsidR="00B40E8B">
        <w:rPr>
          <w:rStyle w:val="fontstyle01"/>
        </w:rPr>
        <w:t>повне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окиснення</w:t>
      </w:r>
      <w:proofErr w:type="spellEnd"/>
      <w:r w:rsidR="00B40E8B">
        <w:rPr>
          <w:rStyle w:val="fontstyle01"/>
        </w:rPr>
        <w:t xml:space="preserve"> фосфору </w:t>
      </w:r>
      <w:proofErr w:type="spellStart"/>
      <w:r w:rsidR="00B40E8B">
        <w:rPr>
          <w:rStyle w:val="fontstyle01"/>
        </w:rPr>
        <w:t>масою</w:t>
      </w:r>
      <w:proofErr w:type="spellEnd"/>
      <w:r w:rsidR="00B40E8B">
        <w:rPr>
          <w:rStyle w:val="fontstyle01"/>
        </w:rPr>
        <w:t xml:space="preserve"> 120 г?</w:t>
      </w:r>
    </w:p>
    <w:p w:rsidR="00684C48" w:rsidRPr="00B40E8B" w:rsidRDefault="00684C48" w:rsidP="00684C48">
      <w:p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684C4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2. </w:t>
      </w:r>
      <w:r w:rsidR="00B40E8B">
        <w:rPr>
          <w:rStyle w:val="fontstyle01"/>
        </w:rPr>
        <w:t xml:space="preserve">На </w:t>
      </w:r>
      <w:proofErr w:type="spellStart"/>
      <w:r w:rsidR="00B40E8B">
        <w:rPr>
          <w:rStyle w:val="fontstyle01"/>
        </w:rPr>
        <w:t>повне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розчинення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залізної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окалини</w:t>
      </w:r>
      <w:proofErr w:type="spellEnd"/>
      <w:r w:rsidR="00B40E8B">
        <w:rPr>
          <w:rStyle w:val="fontstyle01"/>
        </w:rPr>
        <w:t xml:space="preserve"> (Fe</w:t>
      </w:r>
      <w:r w:rsidR="00B40E8B">
        <w:rPr>
          <w:rStyle w:val="fontstyle01"/>
          <w:sz w:val="18"/>
          <w:szCs w:val="18"/>
        </w:rPr>
        <w:t>3</w:t>
      </w:r>
      <w:r w:rsidR="00B40E8B">
        <w:rPr>
          <w:rStyle w:val="fontstyle01"/>
        </w:rPr>
        <w:t>O</w:t>
      </w:r>
      <w:r w:rsidR="00B40E8B">
        <w:rPr>
          <w:rStyle w:val="fontstyle01"/>
          <w:sz w:val="18"/>
          <w:szCs w:val="18"/>
        </w:rPr>
        <w:t>4</w:t>
      </w:r>
      <w:r w:rsidR="00B40E8B">
        <w:rPr>
          <w:rStyle w:val="fontstyle01"/>
        </w:rPr>
        <w:t xml:space="preserve">) </w:t>
      </w:r>
      <w:proofErr w:type="spellStart"/>
      <w:r w:rsidR="00B40E8B">
        <w:rPr>
          <w:rStyle w:val="fontstyle01"/>
        </w:rPr>
        <w:t>витратили</w:t>
      </w:r>
      <w:proofErr w:type="spellEnd"/>
      <w:r w:rsidR="00B40E8B">
        <w:rPr>
          <w:rStyle w:val="fontstyle01"/>
        </w:rPr>
        <w:t xml:space="preserve"> 40 г 15 %-</w:t>
      </w:r>
      <w:proofErr w:type="spellStart"/>
      <w:r w:rsidR="00B40E8B">
        <w:rPr>
          <w:rStyle w:val="fontstyle01"/>
        </w:rPr>
        <w:t>го</w:t>
      </w:r>
      <w:proofErr w:type="spellEnd"/>
      <w:r w:rsidR="00B40E8B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="00B40E8B">
        <w:rPr>
          <w:rStyle w:val="fontstyle01"/>
        </w:rPr>
        <w:t>розчину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НСl</w:t>
      </w:r>
      <w:proofErr w:type="spellEnd"/>
      <w:r w:rsidR="00B40E8B">
        <w:rPr>
          <w:rStyle w:val="fontstyle01"/>
        </w:rPr>
        <w:t xml:space="preserve">. </w:t>
      </w:r>
      <w:proofErr w:type="spellStart"/>
      <w:r w:rsidR="00B40E8B">
        <w:rPr>
          <w:rStyle w:val="fontstyle01"/>
        </w:rPr>
        <w:t>Визначте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масу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залізної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окалини</w:t>
      </w:r>
      <w:proofErr w:type="spellEnd"/>
      <w:r w:rsidR="00B40E8B">
        <w:rPr>
          <w:rStyle w:val="fontstyle01"/>
          <w:lang w:val="uk-UA"/>
        </w:rPr>
        <w:t>.</w:t>
      </w:r>
    </w:p>
    <w:p w:rsidR="00B40E8B" w:rsidRPr="0016534D" w:rsidRDefault="00684C48" w:rsidP="00B40E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4C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54072">
        <w:rPr>
          <w:rStyle w:val="fontstyle01"/>
        </w:rPr>
        <w:t>Крізь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розчин</w:t>
      </w:r>
      <w:proofErr w:type="spellEnd"/>
      <w:r w:rsidR="00D54072">
        <w:rPr>
          <w:rStyle w:val="fontstyle01"/>
        </w:rPr>
        <w:t xml:space="preserve">, </w:t>
      </w:r>
      <w:proofErr w:type="spellStart"/>
      <w:r w:rsidR="00D54072">
        <w:rPr>
          <w:rStyle w:val="fontstyle01"/>
        </w:rPr>
        <w:t>що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містить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барій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гідроксид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масою</w:t>
      </w:r>
      <w:proofErr w:type="spellEnd"/>
      <w:r w:rsidR="00D54072">
        <w:rPr>
          <w:rStyle w:val="fontstyle01"/>
        </w:rPr>
        <w:t xml:space="preserve"> 51,3 г, пропустили</w:t>
      </w:r>
      <w:r w:rsidR="00D54072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="00D54072">
        <w:rPr>
          <w:rStyle w:val="fontstyle01"/>
        </w:rPr>
        <w:t>сульфур</w:t>
      </w:r>
      <w:proofErr w:type="spellEnd"/>
      <w:r w:rsidR="00D54072">
        <w:rPr>
          <w:rStyle w:val="fontstyle01"/>
        </w:rPr>
        <w:t xml:space="preserve">(ІV) оксид </w:t>
      </w:r>
      <w:proofErr w:type="spellStart"/>
      <w:r w:rsidR="00D54072">
        <w:rPr>
          <w:rStyle w:val="fontstyle01"/>
        </w:rPr>
        <w:t>об’ємом</w:t>
      </w:r>
      <w:proofErr w:type="spellEnd"/>
      <w:r w:rsidR="00D54072">
        <w:rPr>
          <w:rStyle w:val="fontstyle01"/>
        </w:rPr>
        <w:t xml:space="preserve"> 15,68 л (</w:t>
      </w:r>
      <w:proofErr w:type="spellStart"/>
      <w:r w:rsidR="00D54072">
        <w:rPr>
          <w:rStyle w:val="fontstyle01"/>
        </w:rPr>
        <w:t>н.у</w:t>
      </w:r>
      <w:proofErr w:type="spellEnd"/>
      <w:r w:rsidR="00D54072">
        <w:rPr>
          <w:rStyle w:val="fontstyle01"/>
        </w:rPr>
        <w:t xml:space="preserve">.). </w:t>
      </w:r>
      <w:proofErr w:type="spellStart"/>
      <w:r w:rsidR="00D54072">
        <w:rPr>
          <w:rStyle w:val="fontstyle01"/>
        </w:rPr>
        <w:t>Визначте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масу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солі</w:t>
      </w:r>
      <w:proofErr w:type="spellEnd"/>
      <w:r w:rsidR="00D54072">
        <w:rPr>
          <w:rStyle w:val="fontstyle01"/>
        </w:rPr>
        <w:t xml:space="preserve">, </w:t>
      </w:r>
      <w:proofErr w:type="spellStart"/>
      <w:r w:rsidR="00D54072">
        <w:rPr>
          <w:rStyle w:val="fontstyle01"/>
        </w:rPr>
        <w:t>що</w:t>
      </w:r>
      <w:proofErr w:type="spellEnd"/>
      <w:r w:rsidR="00D54072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="00D54072">
        <w:rPr>
          <w:rStyle w:val="fontstyle01"/>
        </w:rPr>
        <w:t>утворилася</w:t>
      </w:r>
      <w:proofErr w:type="spellEnd"/>
      <w:r w:rsidR="00D54072">
        <w:rPr>
          <w:rStyle w:val="fontstyle01"/>
        </w:rPr>
        <w:t>.</w:t>
      </w:r>
    </w:p>
    <w:p w:rsidR="0016534D" w:rsidRPr="0016534D" w:rsidRDefault="0016534D" w:rsidP="00684C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34D" w:rsidRPr="0016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2CB"/>
    <w:multiLevelType w:val="multilevel"/>
    <w:tmpl w:val="678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615D7"/>
    <w:multiLevelType w:val="multilevel"/>
    <w:tmpl w:val="105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F44A745A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F60"/>
    <w:multiLevelType w:val="singleLevel"/>
    <w:tmpl w:val="556EF49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8C30118"/>
    <w:multiLevelType w:val="hybridMultilevel"/>
    <w:tmpl w:val="297CD11C"/>
    <w:lvl w:ilvl="0" w:tplc="A49A2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0E3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3A20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E69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4AD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ACB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F854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F87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CDD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361289C"/>
    <w:multiLevelType w:val="hybridMultilevel"/>
    <w:tmpl w:val="50702980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2">
      <w:startOverride w:val="221"/>
    </w:lvlOverride>
  </w:num>
  <w:num w:numId="5">
    <w:abstractNumId w:val="0"/>
    <w:lvlOverride w:ilvl="2">
      <w:startOverride w:val="222"/>
    </w:lvlOverride>
  </w:num>
  <w:num w:numId="6">
    <w:abstractNumId w:val="0"/>
    <w:lvlOverride w:ilvl="2">
      <w:startOverride w:val="223"/>
    </w:lvlOverride>
  </w:num>
  <w:num w:numId="7">
    <w:abstractNumId w:val="0"/>
    <w:lvlOverride w:ilvl="2">
      <w:startOverride w:val="224"/>
    </w:lvlOverride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3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B2"/>
    <w:rsid w:val="00105CD8"/>
    <w:rsid w:val="0016534D"/>
    <w:rsid w:val="00254E58"/>
    <w:rsid w:val="002C14CA"/>
    <w:rsid w:val="00326D9B"/>
    <w:rsid w:val="00372F40"/>
    <w:rsid w:val="00384AC6"/>
    <w:rsid w:val="003C411D"/>
    <w:rsid w:val="003C4D04"/>
    <w:rsid w:val="00433EC6"/>
    <w:rsid w:val="00653CD1"/>
    <w:rsid w:val="00673BB2"/>
    <w:rsid w:val="00684C48"/>
    <w:rsid w:val="006A01CF"/>
    <w:rsid w:val="00840C09"/>
    <w:rsid w:val="00AE4F26"/>
    <w:rsid w:val="00B40E8B"/>
    <w:rsid w:val="00C4587F"/>
    <w:rsid w:val="00C53124"/>
    <w:rsid w:val="00CC4A72"/>
    <w:rsid w:val="00D54072"/>
    <w:rsid w:val="00D74FD9"/>
    <w:rsid w:val="00E9598A"/>
    <w:rsid w:val="00F46DEB"/>
    <w:rsid w:val="00FA4423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AF1D"/>
  <w15:chartTrackingRefBased/>
  <w15:docId w15:val="{7DAA4E26-541A-42E8-BAFD-75B7BAB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B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BB2"/>
    <w:rPr>
      <w:i/>
      <w:iCs/>
    </w:rPr>
  </w:style>
  <w:style w:type="character" w:styleId="a7">
    <w:name w:val="Strong"/>
    <w:basedOn w:val="a0"/>
    <w:uiPriority w:val="22"/>
    <w:qFormat/>
    <w:rsid w:val="00673BB2"/>
    <w:rPr>
      <w:b/>
      <w:bCs/>
    </w:rPr>
  </w:style>
  <w:style w:type="paragraph" w:customStyle="1" w:styleId="rvps5">
    <w:name w:val="rvps5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684C48"/>
  </w:style>
  <w:style w:type="paragraph" w:customStyle="1" w:styleId="rvps3">
    <w:name w:val="rvps3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684C48"/>
  </w:style>
  <w:style w:type="character" w:customStyle="1" w:styleId="rvts10">
    <w:name w:val="rvts10"/>
    <w:basedOn w:val="a0"/>
    <w:rsid w:val="00684C48"/>
  </w:style>
  <w:style w:type="paragraph" w:customStyle="1" w:styleId="rvps22">
    <w:name w:val="rvps2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684C48"/>
  </w:style>
  <w:style w:type="character" w:customStyle="1" w:styleId="rvts19">
    <w:name w:val="rvts19"/>
    <w:basedOn w:val="a0"/>
    <w:rsid w:val="00684C48"/>
  </w:style>
  <w:style w:type="paragraph" w:customStyle="1" w:styleId="rvps4">
    <w:name w:val="rvps4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684C48"/>
  </w:style>
  <w:style w:type="paragraph" w:customStyle="1" w:styleId="rvps70">
    <w:name w:val="rvps70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40E8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0E8B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FD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urok.com.ua/test/soli-fizichni-ta-himichni-vlastivosti-poshirenist-u-prirodi-ta-vikoristannya-soley-343830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70-hmya-popel-kriklya-11-klas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F3CC4-EC94-4F43-9678-89B9CB56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14</cp:revision>
  <dcterms:created xsi:type="dcterms:W3CDTF">2020-03-29T12:07:00Z</dcterms:created>
  <dcterms:modified xsi:type="dcterms:W3CDTF">2020-05-03T12:26:00Z</dcterms:modified>
</cp:coreProperties>
</file>