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4" w:rsidRPr="004744DB" w:rsidRDefault="004F4D34" w:rsidP="008D065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2"/>
      <w:r w:rsidRPr="00474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світова війна. Світ після Другої світової війни.</w:t>
      </w:r>
    </w:p>
    <w:bookmarkEnd w:id="0"/>
    <w:p w:rsidR="006302C5" w:rsidRPr="008D0655" w:rsidRDefault="008D0655" w:rsidP="008D065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Theme="minorEastAsia" w:hAnsi="Arial" w:cs="Arial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F6453" w:rsidRPr="004744DB" w:rsidRDefault="00BF6453" w:rsidP="00B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Експрес-опитування.</w:t>
      </w:r>
    </w:p>
    <w:p w:rsidR="00C752F7" w:rsidRPr="008D0655" w:rsidRDefault="00BF6453" w:rsidP="008D0655">
      <w:pPr>
        <w:pStyle w:val="a6"/>
        <w:numPr>
          <w:ilvl w:val="0"/>
          <w:numId w:val="17"/>
        </w:numPr>
        <w:spacing w:after="0" w:line="240" w:lineRule="auto"/>
        <w:ind w:hanging="720"/>
        <w:rPr>
          <w:rStyle w:val="FontStyle38"/>
          <w:rFonts w:eastAsia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Коли почалася Друга світова війна?</w:t>
      </w:r>
      <w:r w:rsidR="00BB58A3" w:rsidRPr="004744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BB58A3" w:rsidRPr="004744DB" w:rsidRDefault="00BB58A3" w:rsidP="00BB58A3">
      <w:pPr>
        <w:pStyle w:val="a6"/>
        <w:numPr>
          <w:ilvl w:val="0"/>
          <w:numId w:val="17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Які причини Другої світової війни?</w:t>
      </w:r>
    </w:p>
    <w:p w:rsidR="00BF6453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Які країни зазнали фашистської  агресії у 1939 – 1941 рр.?</w:t>
      </w:r>
    </w:p>
    <w:p w:rsidR="00BF6453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Які країни стали союзниками Німеччини у 1939 – 1941 рр.?</w:t>
      </w:r>
    </w:p>
    <w:p w:rsidR="00BF6453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Чим були зумовлені успіхи Німеччини у 1939 – 1941 рр.?</w:t>
      </w:r>
    </w:p>
    <w:p w:rsidR="00BF6453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Чому Німеччині не вдалося зломити опір Англії?</w:t>
      </w:r>
    </w:p>
    <w:p w:rsidR="00BB58A3" w:rsidRPr="004744DB" w:rsidRDefault="00BB58A3" w:rsidP="00BB58A3">
      <w:pPr>
        <w:pStyle w:val="a6"/>
        <w:numPr>
          <w:ilvl w:val="0"/>
          <w:numId w:val="17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Які землі були приєднані до СРСР у 1939 – 1941 рр.?</w:t>
      </w:r>
    </w:p>
    <w:p w:rsidR="00BF6453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Як СРСР „упорядкував" свою зону впливу у Східній Європі, визначену в т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ємних домовленостях з Німеччиною?</w:t>
      </w:r>
    </w:p>
    <w:p w:rsidR="0022774D" w:rsidRPr="004744DB" w:rsidRDefault="00BF6453" w:rsidP="00BB58A3">
      <w:pPr>
        <w:pStyle w:val="a5"/>
        <w:numPr>
          <w:ilvl w:val="0"/>
          <w:numId w:val="17"/>
        </w:numPr>
        <w:ind w:hanging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Чому у війні з Фінляндією СРСР не вдалося досягти остаточної мети агресії – підпорядкування країни?</w:t>
      </w:r>
      <w:r w:rsidR="0022774D" w:rsidRPr="004744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F4D34" w:rsidRPr="008D0655" w:rsidRDefault="008D0655" w:rsidP="008D0655">
      <w:pPr>
        <w:pStyle w:val="Style7"/>
        <w:widowControl/>
        <w:spacing w:before="58" w:line="240" w:lineRule="auto"/>
        <w:ind w:firstLine="426"/>
        <w:rPr>
          <w:rFonts w:ascii="Times New Roman" w:hAnsi="Times New Roman" w:cs="Times New Roman"/>
          <w:lang w:val="uk-UA" w:eastAsia="uk-UA"/>
        </w:rPr>
      </w:pPr>
      <w:r>
        <w:rPr>
          <w:rStyle w:val="FontStyle38"/>
          <w:sz w:val="24"/>
          <w:szCs w:val="24"/>
          <w:lang w:val="uk-UA" w:eastAsia="uk-UA"/>
        </w:rPr>
        <w:t xml:space="preserve"> </w:t>
      </w:r>
    </w:p>
    <w:p w:rsidR="005C510D" w:rsidRPr="008D0655" w:rsidRDefault="00BB58A3" w:rsidP="008D065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«</w:t>
      </w:r>
      <w:proofErr w:type="spellStart"/>
      <w:r w:rsidRPr="00474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Барбаросса</w:t>
      </w:r>
      <w:proofErr w:type="spellEnd"/>
      <w:r w:rsidRPr="00474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». Напад  Німеччини на СРСР. </w:t>
      </w:r>
    </w:p>
    <w:p w:rsidR="00B97068" w:rsidRPr="008D0655" w:rsidRDefault="00BB58A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Увечері 18 грудня 1940 р. Гітлер підписав директиву про воєнні дії проти СРСР. що дістала порядковий номер 21 та умовне найменування "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Барбаросса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". Затвердження плану "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Барбаросса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" відбулося після відмови СРСР вступити до Троїстого пакту в ли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топаді 1940 р. Сталін уважав, що потрапить у залежність від планів керівників Німе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чини та Японії, для яких міжнародні зобов'язання не мали особливого </w:t>
      </w:r>
      <w:hyperlink r:id="rId9" w:tooltip="35. Генетичні зв’язки між класами неорганічних сполук. Значення експериментального методу в хімії" w:history="1">
        <w:r w:rsidRPr="004744DB">
          <w:rPr>
            <w:rFonts w:ascii="Times New Roman" w:hAnsi="Times New Roman" w:cs="Times New Roman"/>
            <w:sz w:val="28"/>
            <w:szCs w:val="28"/>
            <w:lang w:val="uk-UA" w:eastAsia="ru-RU"/>
          </w:rPr>
          <w:t>значення</w:t>
        </w:r>
      </w:hyperlink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 Д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кумент було виготовлено лише у дев'яти примірниках, з яких три вручили головнок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мандувачам суходільних військ, ВПС і ВМФ, а шість сховано у сейфах командування вермахту. Директива № 21 містила лише загальний задум і вихідні вказівки про веде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ня війни проти СРСР.</w:t>
      </w:r>
      <w:r w:rsidR="008D065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B58A3" w:rsidRPr="004744DB" w:rsidRDefault="00BB58A3" w:rsidP="00BB58A3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Мовою документів</w:t>
      </w:r>
    </w:p>
    <w:p w:rsidR="00BB58A3" w:rsidRPr="008D0655" w:rsidRDefault="00BB58A3" w:rsidP="00BB58A3">
      <w:pPr>
        <w:pStyle w:val="a5"/>
        <w:ind w:firstLine="426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8D065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Із директиви № 21</w:t>
      </w:r>
    </w:p>
    <w:p w:rsidR="00BB58A3" w:rsidRPr="008D0655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655">
        <w:rPr>
          <w:rFonts w:ascii="Times New Roman" w:hAnsi="Times New Roman" w:cs="Times New Roman"/>
          <w:i/>
          <w:sz w:val="28"/>
          <w:szCs w:val="28"/>
          <w:lang w:val="uk-UA" w:eastAsia="ru-RU"/>
        </w:rPr>
        <w:t>"Німецькі збройні сили повинні бути готові до того, щоб іще до закінчення, війни проти Англії блискавичною воєнною операцією перемогти радянську Росію (варіант "</w:t>
      </w:r>
      <w:proofErr w:type="spellStart"/>
      <w:r w:rsidRPr="008D0655">
        <w:rPr>
          <w:rFonts w:ascii="Times New Roman" w:hAnsi="Times New Roman" w:cs="Times New Roman"/>
          <w:i/>
          <w:sz w:val="28"/>
          <w:szCs w:val="28"/>
          <w:lang w:val="uk-UA" w:eastAsia="ru-RU"/>
        </w:rPr>
        <w:t>Барбаросса</w:t>
      </w:r>
      <w:proofErr w:type="spellEnd"/>
      <w:r w:rsidRPr="008D0655">
        <w:rPr>
          <w:rFonts w:ascii="Times New Roman" w:hAnsi="Times New Roman" w:cs="Times New Roman"/>
          <w:i/>
          <w:sz w:val="28"/>
          <w:szCs w:val="28"/>
          <w:lang w:val="uk-UA" w:eastAsia="ru-RU"/>
        </w:rPr>
        <w:t>")...</w:t>
      </w:r>
    </w:p>
    <w:p w:rsidR="00BB58A3" w:rsidRPr="004744DB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B58A3" w:rsidRPr="004744DB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Загальна мета </w:t>
      </w:r>
    </w:p>
    <w:p w:rsidR="00BB58A3" w:rsidRPr="004744DB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Військові маси російської армії, що перебувають у західній частині Росії, мають бути знищені у сміливих операціях Із глибоким просуванням танкових частин. Треба перешкодити відступу боєздатних частин у простори російської території. </w:t>
      </w:r>
    </w:p>
    <w:p w:rsidR="00BB58A3" w:rsidRPr="004744DB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Потім швидким переслідуванням має бути досягнута лінія, з якої авіація вже не зможе здійснювати напади на німецькі області. Кінцева мета операції — відгородит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ся від азіатської Росії по загальній лінії Архангельськ — Волга. Таким чином, у разі потреби, остання промислова область на Уралі, що залишається а Росії, може бути п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ралізована авіацією. </w:t>
      </w:r>
    </w:p>
    <w:p w:rsidR="00BB58A3" w:rsidRPr="004744DB" w:rsidRDefault="00BB58A3" w:rsidP="00BB58A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 перебігу цих операцій Балтійський флот росіян швидко втратить свої опорні п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нкти і таким чином стане небоєздатним..."</w:t>
      </w:r>
    </w:p>
    <w:p w:rsidR="008D0655" w:rsidRDefault="00BB58A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Німецькі війська, що готувалися до наступу, складали групи армій "Північ", "Центр" і "Південь", перед кожною з яких стояли особливі завдання. </w:t>
      </w:r>
    </w:p>
    <w:p w:rsidR="008D0655" w:rsidRDefault="00BB58A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D065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Група армій "Північ"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(командувач генерал-фельдмаршал В.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Лесб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) наступала зі Східної Пруссії в напрямку на Даугавпілс, Псков, Ленінград із метою знищити радя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ські війська у Прибалтиці, захопити порти на Балтійському морі </w:t>
      </w:r>
    </w:p>
    <w:p w:rsidR="008D0655" w:rsidRDefault="00BB58A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D065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Група армій "Центр"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(командувач генерал-фельдмаршал Ф.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Бок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) повинна була завдати удару по флангах радянських військ у районі Білостока, з'єднатися в районі Мінська і продовжити 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ступ на Москву. </w:t>
      </w:r>
    </w:p>
    <w:p w:rsidR="008D0655" w:rsidRDefault="00BB58A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D065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Група армій "Південь"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(командувач генерал-фельдмаршал Г.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Рундштедт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) мала знищити сили Червоної армії в Західній Україні та на захід від Дніпра й продовжити наступ на Ха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ків, Донбас і Крим.</w:t>
      </w:r>
    </w:p>
    <w:p w:rsidR="004A1593" w:rsidRPr="008D0655" w:rsidRDefault="004A159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Напад Німеччини на СРСР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22 червня 1941 р. гітлерівська Німеччина напала на Радянський Союз. її війська перетнули державний кордон від Льодовитого океану до Чорного моря й розпочали наступ у глиб території СРСР. Союзниками Німеччини виступили Фінляндія, Уго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щина, Румунія та Італія.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Гітлерівське командування дістало можливість зосередити проти СРСР більшу 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стину своїх сил, озброєння, військової техніки (до 5,5 млн солдатів і офіцерів Німе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чини, країн-сателітів) — 190 дивізій розгорнулися на всій довжині фронту. їх. повинні були підтримувати чотири з п'яти німецьких повітряних флотів.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Радянські війська, зосереджені в західних прикордонних округах, складалися зі 170 дивізій і налічували близько 2,7 млн</w:t>
      </w:r>
      <w:r w:rsidR="00D520BC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бійців і командирів. Радянські дивізії не були п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вністю укомплектовані людьми, озброєнням, військовою технікою. Тому на основних напрямках ворог спромігся забезпечити собі значну перевагу.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Вранці 22 червня 1941 р. гітлерівська авіація розпочала бомбардування радянських військових аеродромів і важливих стратегічних міст. Раптовість нападу дозволила в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рогові у перший день війни знищити 66 радянських аеродромів і 1201 літак.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Перші удари нацистів взяли на себе радянські прикордонники. Незважаючи на 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сельну перевагу ворожих сил, вони показували приклади героїзму та мужності. Навіки в історію війни увійшли подвиги прикордонників застави лейтенанта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ЛопатІна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, бійців 90-го Володимиро-Волинського загону прикордонників, воїнів фортеці м. Бреста. На деяких напрямках радянські війська навіть перехопили стратегічну ініціативу і пере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шли у наступ, зокрема вибили ворога з Перемишля й утримували місто протягом 5 днів. Але, попри героїчний опір Червоної армії, тільки протягом першого дня ворог просунувся на 30—50 км у глиб радянської території.</w:t>
      </w:r>
    </w:p>
    <w:p w:rsidR="00B85A69" w:rsidRPr="004744DB" w:rsidRDefault="004A1593" w:rsidP="00B8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Перебіг подій на радянсько-німецькому фронті</w:t>
      </w:r>
      <w:r w:rsidR="00B85A69" w:rsidRPr="004744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97068" w:rsidRPr="004744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A1593" w:rsidRPr="004744DB" w:rsidRDefault="004A1593" w:rsidP="004A159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Смоленська битва</w:t>
      </w:r>
      <w:r w:rsidRPr="004744D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липні-вересні 1941 р. на радянсько-німецькому фронті ро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горнулися бої величезного масштабу. На західному напрямі німецька група армій "Центр" 10 липня розпочала наступ на Смоленськ. їй протистояли головні сили Захі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фронту (командувач С. Тимошенко), які не встигли організувати тривку оборону і значно поступалися агресорові в силах і засобах; потужні танкові угруповання німців форсували Дніпро і 16 липня захопили Смоленськ. Але контрудари Червоної армії під </w:t>
      </w:r>
      <w:proofErr w:type="spellStart"/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Оршею</w:t>
      </w:r>
      <w:proofErr w:type="spellEnd"/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Вітебськом, Великими Луками і Смоленськом змусили нацистів уперше в п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ребігу другої світової війни перейти до оборони, групу армій "Центр" було </w:t>
      </w:r>
      <w:proofErr w:type="spellStart"/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підходах до Москви. Під час Смоленської битви з'єднанням, що найбільше відзн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чилися, вперше в Червоній армії було присвоєно найменування гвардійських.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Оборона Києва</w:t>
      </w:r>
      <w:r w:rsidRPr="004744D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 липня розпочалася героїчна оборона столиці України Києва, що тривала 72 дні. Захищали місто частини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Південно-ЗахІдного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фронту під командува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ням генерал-полковника М. Кирпоноса. Незважаючи на героїчний опір захисників, 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мецькі війська захопили Київ.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вересня танкові з'єднання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Гудеріана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вже були в Чернігові. 15 вересня німецькі танкові частини з'єдналися в районі Лохвиці на Полтавщині. За запізнілим наказом Ставки радянські війська намагалися вийти 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точення. Під час бойових дій загинув М.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Кирпонос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частиною свого штабу, інші потрапили в полон. </w:t>
      </w:r>
    </w:p>
    <w:p w:rsidR="00B85A69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Оборона Одеси</w:t>
      </w:r>
      <w:r w:rsidRPr="004744D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Одесою, де спільно з німецькими військами вели наступ 18 румунських дивізій, окупантів було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 Це велике місто, важливий промисл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вий центр і порт захищала окрема Приморська армія, підтримувана Чорноморським флотом. Оборона Одеси тривала з 5 серпня по 16 жовтня 1941 р.!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Оборона Севастополя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 У другій половині жовтня 1941 р. гітлерівці прорвалися до Криму, але їхня спроба відразу оволодіти Севастополем успіху не мала. Оборона С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вастополя тривала 250 днів — Із 30 жовтня 194І р. по 1 липня 1942 р., скувавши значні сили противника. Обороною Севастополя командував генерал І. Петров.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Бої за Ленінград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Спроба німців відразу захопити </w:t>
      </w:r>
      <w:hyperlink r:id="rId10" w:tooltip="Н. Забіла. Старовинне місто." w:history="1">
        <w:r w:rsidRPr="004744DB">
          <w:rPr>
            <w:rFonts w:ascii="Times New Roman" w:hAnsi="Times New Roman" w:cs="Times New Roman"/>
            <w:sz w:val="28"/>
            <w:szCs w:val="28"/>
            <w:lang w:val="uk-UA" w:eastAsia="ru-RU"/>
          </w:rPr>
          <w:t>місто</w:t>
        </w:r>
      </w:hyperlink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зазнала краху. Ворога б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ло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середині липня 1941 р. Фінська армія з півночі вийшла на старий кордон між 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Фінляндією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СРСР і фактично припинила бойові дії. Наступ на Ленінград стр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мували радянські війська, які вели бої у Прибалтиці та захищали півострів Ганко. Л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ше наприкінці серпня — на початку вересня нацисти відновили наступ на місто. 8 в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ресня ворог захопив Шліссельбург, блокувавши Ленінград із суходолу. Розпочалася блокада Ленінграда, яка тривала 900 днів. Протягом 611 днів місто постійно бомба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дували та обстрілювали з важкої артилерії. У жовтні 1941 р. німці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спромоглися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пити Тихвін, що значно ускладнило ситуацію навколо Ленінграда і в самому місті. У грудні 1941 р. радянські війська вибили ворога з Тихвіна, що забезпечило зв'язок між містом і країною через Ладозьке озеро. Цією "дорогою життя" з міста було евакуйов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 і врятовано від голодної смерті 550 тис. осіб. </w:t>
      </w:r>
    </w:p>
    <w:p w:rsidR="005C510D" w:rsidRPr="004744DB" w:rsidRDefault="005C510D" w:rsidP="004A1593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Підсумки початкового етапу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 перші п'ять місяців війни Німеччина та </w:t>
      </w:r>
      <w:proofErr w:type="spellStart"/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сою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ники окупували Прибалтику, Білорусь, Молдову, майже всю Україну, в тому числі 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стину Донбасу і Криму, а також західні області Росії. Територія, захоплена ворогом, становила понад 55 млн</w:t>
      </w:r>
      <w:r w:rsidR="00DA6B43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. км. До війни на ній проживало 74,5 млн душ. До кінця л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1941 р. в німецький полон, за даними начальника генерального штабу вермахту Ф.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Гальдера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потрапило близько 4 мли солдатів і офіцерів Червоної армії. Там опинилися цілі з'єднання. Навіть штаб Південно-Західного фронту був знищений ворогом.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Головною причиною тих величезних втрат, яких зазнав Радянський Союз у перший рік війни, були грубі помилки н прорахунки політичного та військового командування, особливо И. Сталіна.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Однак, незважаючи на тимчасові поразки СРСР, гітлерівський задум "блискави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ної війки" провалився.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Прикордонні бої, оборона Києва, Одеси, Севастополя, битви за Ленінград, Смоленськ зірвал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плани, розроблені німецькими генералами. На жодному з трьох головних стратегічних напрямків гітлерівська армада не зуміла досягти пост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влених цілей. </w:t>
      </w:r>
    </w:p>
    <w:p w:rsidR="00DA6B43" w:rsidRPr="004744DB" w:rsidRDefault="008D0655" w:rsidP="00DA6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5C510D" w:rsidRPr="004744DB" w:rsidRDefault="005C510D" w:rsidP="00DA6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</w:p>
    <w:p w:rsidR="005C510D" w:rsidRPr="008D0655" w:rsidRDefault="005C510D" w:rsidP="008D06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</w:p>
    <w:p w:rsidR="00B97068" w:rsidRPr="004744DB" w:rsidRDefault="00B97068" w:rsidP="00B97068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2. Створення антигітлерівської коаліції  </w:t>
      </w:r>
      <w:r w:rsidR="008D0655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B97068" w:rsidRPr="004744DB" w:rsidRDefault="00B97068" w:rsidP="00B97068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Напад Німеччини на СРСР започаткував формування антигітлерівської коаліції — союзу держав із такими діаметрально протилежними інтересами, який ніколи не міг бути створеним за інших обставин. Одначе в умовах війни проти нацистської Німеччини уряди Великої Бр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танії, СРСР, а перегодом США мусили дбати про захист життя своїх </w:t>
      </w:r>
      <w:hyperlink r:id="rId11" w:tooltip="Життя столиці. Побут римських громадян, їхні звичаї та традиції." w:history="1">
        <w:r w:rsidRPr="004744DB">
          <w:rPr>
            <w:rFonts w:ascii="Times New Roman" w:hAnsi="Times New Roman" w:cs="Times New Roman"/>
            <w:sz w:val="26"/>
            <w:szCs w:val="26"/>
            <w:lang w:val="uk-UA" w:eastAsia="ru-RU"/>
          </w:rPr>
          <w:t>громадян</w:t>
        </w:r>
      </w:hyperlink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, збереження незалежності своїх держав Спільними зусиллями зробити це було легше. Тому в день нападу Німеччини на СРСР прем'єр-міністр Великої Британії В Черчилль та президент США Ф Д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е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лано Рузвельт заявили про солідарність із ними. Радянський уряд запропонував Великій Бр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танії укласти угоду про спільні дії. </w:t>
      </w:r>
    </w:p>
    <w:p w:rsidR="00B97068" w:rsidRPr="004744DB" w:rsidRDefault="00B97068" w:rsidP="00B97068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b/>
          <w:sz w:val="26"/>
          <w:szCs w:val="26"/>
          <w:lang w:val="uk-UA" w:eastAsia="ru-RU"/>
        </w:rPr>
        <w:t>16 липня 1941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р. у Москві було підписано угоду між урядами СРСР і Великої Британії про спільні дії у війні проти Німеччини, в якій зафіксовано взаємні зобов'язання про надання допомоги і підтримки у війні, а також про відмову від укладення сепаратного миру з проти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ником. Цією угодою й почалося створення антигітлерівської коаліції.</w:t>
      </w:r>
      <w:r w:rsidR="00D520BC"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44DB">
        <w:rPr>
          <w:rFonts w:ascii="Times New Roman" w:hAnsi="Times New Roman" w:cs="Times New Roman"/>
          <w:b/>
          <w:sz w:val="26"/>
          <w:szCs w:val="26"/>
          <w:lang w:val="uk-UA" w:eastAsia="ru-RU"/>
        </w:rPr>
        <w:t>2 серпня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відбувся 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б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мін нотами між СРСР і США про подовження на рік радянсько-</w:t>
      </w:r>
      <w:proofErr w:type="spellStart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амернканської</w:t>
      </w:r>
      <w:proofErr w:type="spellEnd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торгової угоди і про економічне сприяння з боку США Радянському Союзові у війні проти нацистської Н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і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меччини. Постачання Радянському Союзові зброї, воєнних матеріалів та стратегічної сир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вини здійснювалося відповідно до закону про </w:t>
      </w:r>
      <w:r w:rsidRPr="004744DB">
        <w:rPr>
          <w:rFonts w:ascii="Times New Roman" w:hAnsi="Times New Roman" w:cs="Times New Roman"/>
          <w:b/>
          <w:sz w:val="26"/>
          <w:szCs w:val="26"/>
          <w:lang w:val="uk-UA" w:eastAsia="ru-RU"/>
        </w:rPr>
        <w:t>ленд-ліз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, прийнятому конгресом США у бер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е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зні 1941 р. Цей закон надавав право американському урядові передавати різноманітні товари і послуги країнам-союзникам у період другої світової війни в позику, оренду чи кредит. По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с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тавки за ленд-лізом перевищили 50% американського експорту періоду війни. </w:t>
      </w:r>
    </w:p>
    <w:p w:rsidR="00B97068" w:rsidRPr="004744DB" w:rsidRDefault="00B97068" w:rsidP="00B97068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Важливим етапом у розвитку тристоронніх радянсько-</w:t>
      </w:r>
      <w:proofErr w:type="spellStart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британсько</w:t>
      </w:r>
      <w:proofErr w:type="spellEnd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-</w:t>
      </w:r>
      <w:proofErr w:type="spellStart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америкамських</w:t>
      </w:r>
      <w:proofErr w:type="spellEnd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відн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син стала </w:t>
      </w:r>
      <w:r w:rsidRPr="004744DB">
        <w:rPr>
          <w:rFonts w:ascii="Times New Roman" w:hAnsi="Times New Roman" w:cs="Times New Roman"/>
          <w:b/>
          <w:sz w:val="26"/>
          <w:szCs w:val="26"/>
          <w:lang w:val="uk-UA" w:eastAsia="ru-RU"/>
        </w:rPr>
        <w:t>конференція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представників трьох держав </w:t>
      </w:r>
      <w:r w:rsidRPr="004744DB">
        <w:rPr>
          <w:rFonts w:ascii="Times New Roman" w:hAnsi="Times New Roman" w:cs="Times New Roman"/>
          <w:b/>
          <w:sz w:val="26"/>
          <w:szCs w:val="26"/>
          <w:lang w:val="uk-UA" w:eastAsia="ru-RU"/>
        </w:rPr>
        <w:t>у Москві 29 вересня — І жовтня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 ній ішлося про конкретні форми співробітництва в період війни.</w:t>
      </w:r>
    </w:p>
    <w:p w:rsidR="00B97068" w:rsidRPr="008D0655" w:rsidRDefault="00B97068" w:rsidP="008D065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Зміцненню союзу народів у боротьбі проти агресорів сприяла Декларація Об'єднаних Н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цій, підписана 3 січня 1942 р. у Вашингтоні представниками чотирьох великих держав (СРСР, США, Великої Британії та Китаю) і 22 інших держав.</w:t>
      </w:r>
    </w:p>
    <w:p w:rsidR="00B97068" w:rsidRPr="004744DB" w:rsidRDefault="00B97068" w:rsidP="008D0655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Мовою документів</w:t>
      </w:r>
    </w:p>
    <w:p w:rsidR="00B97068" w:rsidRPr="008D0655" w:rsidRDefault="00B97068" w:rsidP="005C510D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8D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Із Декларації двадцяти шести держав про боротьбу з агресорами 1 січня 1942 р.</w:t>
      </w:r>
    </w:p>
    <w:p w:rsidR="005C510D" w:rsidRPr="008D0655" w:rsidRDefault="00B97068" w:rsidP="005C510D">
      <w:pPr>
        <w:pStyle w:val="a5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"Уряди, що підписали цю Деклараці</w:t>
      </w:r>
      <w:r w:rsidR="00DA6B43"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 заявляють: </w:t>
      </w:r>
    </w:p>
    <w:p w:rsidR="00B97068" w:rsidRPr="008D0655" w:rsidRDefault="00B97068" w:rsidP="005C510D">
      <w:pPr>
        <w:pStyle w:val="a5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1) Кожний Уряд зобов'яз</w:t>
      </w:r>
      <w:r w:rsidR="00DA6B43"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ує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 використати всі свої ресурси, воєнні чи економі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ні, проти тих членів Троїстого пакту і тих, що приєдналися до нього, з якими цей Уряд перебуває у стані війни.</w:t>
      </w:r>
    </w:p>
    <w:p w:rsidR="00B97068" w:rsidRPr="008D0655" w:rsidRDefault="00B97068" w:rsidP="005C510D">
      <w:pPr>
        <w:pStyle w:val="a5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2) Кожний Уряд зобов'язується співробітничати з іншими Урядами, які підписали цю Декларацію, і не укладати сепаратного перемир'я або миру з ворогами.</w:t>
      </w:r>
    </w:p>
    <w:p w:rsidR="00B97068" w:rsidRPr="008D0655" w:rsidRDefault="00B97068" w:rsidP="005C510D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наведеної вище Декларації можуть приєднатися інші нації,  які надають або м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жуть надавати матеріальну допомогу і сприяти боротьбі за перемогу над гітлери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Pr="008D06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мом".</w:t>
      </w:r>
    </w:p>
    <w:p w:rsidR="00B97068" w:rsidRPr="004744DB" w:rsidRDefault="00B97068" w:rsidP="005C510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Надалі до декларації приєдналося ще чимало країн. У декларації проголошувалося, що повна перемога над агресорами необхідна для захисту </w:t>
      </w:r>
      <w:hyperlink r:id="rId12" w:history="1">
        <w:r w:rsidRPr="004744DB">
          <w:rPr>
            <w:rFonts w:ascii="Times New Roman" w:hAnsi="Times New Roman" w:cs="Times New Roman"/>
            <w:sz w:val="26"/>
            <w:szCs w:val="26"/>
            <w:lang w:val="uk-UA" w:eastAsia="ru-RU"/>
          </w:rPr>
          <w:t>життя</w:t>
        </w:r>
      </w:hyperlink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, свободи і незалежності народів. Важливими дипломатичними документами, що покріпили антигітлерівську коаліцію, були радянсько-британський договір "Про союз у війні проти гітлерівської Німеччини та "її спіл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ь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ників у Європі та про співробітництво після війни" від 26 травня 1942 р., а також радянсько-американська угода "Про принципи, застосовувані до взаємної допомоги у веденні війни проти агресії" від 11 червня 1943 р.</w:t>
      </w:r>
    </w:p>
    <w:p w:rsidR="00D520BC" w:rsidRPr="004744DB" w:rsidRDefault="00B97068" w:rsidP="005C510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У цілому антигітлерівська коаліція зміцнювалася не тільки офіційними угодами, а й гл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бокою та взаємною симпатією народів країн, що боролися проти гітлеризму.</w:t>
      </w:r>
    </w:p>
    <w:p w:rsidR="00D520BC" w:rsidRPr="004744DB" w:rsidRDefault="00D520BC" w:rsidP="005C5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4632C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Московська битва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0655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Наступ ворожих військ на Москву розпочався ЗО вересня 1941 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Так почалась операція '"Тайфун". Танковими ударами ворог прорвав оборону радянських військ і підійшов до Вязьми, захопив м. Орел і оточив радянські частини в районі Вязьми. 5 жовтня Державний комітет оборони ухвалив рішення про захист Москви. 19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жовтня,у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Москві було запроваджено стан облоги. Командувачем оборони Москви було призн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чено Г. Жукова. </w:t>
      </w:r>
    </w:p>
    <w:p w:rsidR="00B85A69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15 листопада 1941 р. розпочався новий наступ німців на Москву, Після кровопр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литних боїв вони наблизилися на відстань 25-30 км до міста. Німецькі офіцери, дивл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чись у біноклі, бачили Кремль і готували парадну форму до параду на Красній площі. Одначе 5-6 грудня 1941 р. радянські війська перейшли в контрнаступ, унаслідок якого було визволено Калінін, Калугу, Клин. В грудня Гітлер видав директиву про перехід до оборони. 13 грудня московське радіо повідомило про поразку ворога. Контрнаступ радянських військ тривав до квітня 1942 р. Загалом німецькі частини було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відкинуто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100-250 км від Москви; повністю визволено Московську, Тульську області, частк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 — </w:t>
      </w:r>
      <w:proofErr w:type="spellStart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Калінінську,,Смоленську</w:t>
      </w:r>
      <w:proofErr w:type="spellEnd"/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, Орловську, Курську.</w:t>
      </w:r>
      <w:r w:rsidR="00DA6B43"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Перемога Червоної армії під М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сквою мала велике стратегічне значення.</w:t>
      </w:r>
      <w:r w:rsidR="00B85A69"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632C" w:rsidRPr="004744DB" w:rsidRDefault="004A1593" w:rsidP="008D065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Напад Японії на Перл-</w:t>
      </w:r>
      <w:proofErr w:type="spellStart"/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Харбор</w:t>
      </w:r>
      <w:proofErr w:type="spellEnd"/>
      <w:r w:rsidRPr="004744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і початок бойових дій на Тихому океані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Японія, підписавши Троїстий пакт, дістала від Німеччини та Італії санкцію на перетв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рення на "зону процвітання Японії" всієї Євразії на схід від 70° довготи. </w:t>
      </w:r>
    </w:p>
    <w:p w:rsidR="00F4632C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Задум японського командування полягав у тому, щоби раптовим ударом розгромити Т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хоокеанський флот </w:t>
      </w:r>
      <w:hyperlink r:id="rId13" w:tooltip="Макрорайоны США" w:history="1">
        <w:r w:rsidRPr="004744DB">
          <w:rPr>
            <w:rFonts w:ascii="Times New Roman" w:hAnsi="Times New Roman" w:cs="Times New Roman"/>
            <w:sz w:val="26"/>
            <w:szCs w:val="26"/>
            <w:lang w:val="uk-UA" w:eastAsia="ru-RU"/>
          </w:rPr>
          <w:t>США</w:t>
        </w:r>
      </w:hyperlink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, здобути панування на морі та в повітрі, а після цього висадити д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е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санти на Філіппінах, у Бірмі, Малайзії, Індонезії. 7 грудня 1941 р. Японія підступно атакувала 350 літаками американську військово-морську базу Перл-</w:t>
      </w:r>
      <w:proofErr w:type="spellStart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Гарбор</w:t>
      </w:r>
      <w:proofErr w:type="spellEnd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. Того дня американці втр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тили 19 військових кораблів. 272 літаки і понад 3 тис. вояків. </w:t>
      </w:r>
    </w:p>
    <w:p w:rsidR="004A1593" w:rsidRPr="004744DB" w:rsidRDefault="00F4632C" w:rsidP="004A159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/>
        </w:rPr>
        <w:t xml:space="preserve">Таким чином, за один день знищено більшу частину лінкорів Тихоокеанського флоту США. </w:t>
      </w:r>
      <w:r w:rsidR="004A1593"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8 грудня США і Велика Британія оголосили війну Японії. </w:t>
      </w:r>
    </w:p>
    <w:p w:rsidR="004A1593" w:rsidRPr="004744DB" w:rsidRDefault="004A1593" w:rsidP="004A159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11 грудня Німеччина й Італія заявили про свій намір воювати зі Сполученими Штатами. Отже, на кінець 1941 р. всі великі держави були втягнуті у другу світову війну. </w:t>
      </w:r>
    </w:p>
    <w:p w:rsidR="004A1593" w:rsidRPr="004744DB" w:rsidRDefault="004A1593" w:rsidP="008D065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У той час японські війська здійснили широкий наступ у Пів-денно-Східній Азії. До тра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ня 1942 р. було загарбано </w:t>
      </w:r>
      <w:r w:rsidRPr="004744DB">
        <w:rPr>
          <w:rFonts w:ascii="Times New Roman" w:hAnsi="Times New Roman" w:cs="Times New Roman"/>
          <w:b/>
          <w:i/>
          <w:sz w:val="26"/>
          <w:szCs w:val="26"/>
          <w:lang w:val="uk-UA" w:eastAsia="ru-RU"/>
        </w:rPr>
        <w:t>Малайю, Бірму, острівні Індонезію та Філіппіни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. Японія овол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діла також англійськими військово-</w:t>
      </w:r>
      <w:proofErr w:type="spellStart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морськимн</w:t>
      </w:r>
      <w:proofErr w:type="spellEnd"/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базами — </w:t>
      </w:r>
      <w:r w:rsidRPr="004744DB">
        <w:rPr>
          <w:rFonts w:ascii="Times New Roman" w:hAnsi="Times New Roman" w:cs="Times New Roman"/>
          <w:b/>
          <w:i/>
          <w:sz w:val="26"/>
          <w:szCs w:val="26"/>
          <w:lang w:val="uk-UA" w:eastAsia="ru-RU"/>
        </w:rPr>
        <w:t>Сінгапуром і Гонконгом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>, окупувала численні острови в Тихому океані (належали Великій Британії та США), вдерлась у Східну Індію. Таким чином, було загарбано величезну територію площею 3,8 млн км</w:t>
      </w:r>
      <w:r w:rsidR="00B85A69"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44DB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 населенням 150 млн душ. </w:t>
      </w:r>
    </w:p>
    <w:p w:rsidR="004A1593" w:rsidRPr="004744DB" w:rsidRDefault="004A159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Японія значно краще була підготовлена до війни, її стратеги "передбачали дедалі більшу роль авіації в морських битвах, японський флот мав повну перевагу в авіано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цях. Суходільні війська Японії добре взаємодіяли з флотом та авіацією, були краще п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дготовлені до дій у тропіках, вирізнялися більшою маневреністю, витривалістю й 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хомістю. США не мали значної суходільної армії, армія і флот Британії були пов'язані воєнними діями в Європі та Африці. </w:t>
      </w:r>
      <w:r w:rsidR="008D06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Японія вела свої наступальні дії під гаслами "Азія для азі</w:t>
      </w:r>
      <w:r w:rsidR="00F4632C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F4632C"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ів", "Визволення від білого імперіалізму" і досягла не тільки розуміння азійських народів, а й часто — спі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праці з урядами ряду країн Азії. </w:t>
      </w:r>
    </w:p>
    <w:p w:rsidR="008D0655" w:rsidRDefault="004A1593" w:rsidP="008D065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Але невдовзі ситуація змінилася. США і Велика Британія поквапом перекидали свої сили з Атлантики до Тихого </w:t>
      </w:r>
      <w:hyperlink r:id="rId14" w:tooltip="50. Багатства вод Світового океану." w:history="1">
        <w:r w:rsidRPr="004744DB">
          <w:rPr>
            <w:rFonts w:ascii="Times New Roman" w:hAnsi="Times New Roman" w:cs="Times New Roman"/>
            <w:sz w:val="28"/>
            <w:szCs w:val="28"/>
            <w:lang w:val="uk-UA" w:eastAsia="ru-RU"/>
          </w:rPr>
          <w:t>океану</w:t>
        </w:r>
      </w:hyperlink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, до того ж вони мали значно більший екон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мічний потенціал, ніж Японія. Хижацька експлуатація завойованих територій немин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че викликала відсіч місцевого населення. Війна в Азії та на Тихому океані набула тр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4744DB">
        <w:rPr>
          <w:rFonts w:ascii="Times New Roman" w:hAnsi="Times New Roman" w:cs="Times New Roman"/>
          <w:sz w:val="28"/>
          <w:szCs w:val="28"/>
          <w:lang w:val="uk-UA" w:eastAsia="ru-RU"/>
        </w:rPr>
        <w:t>валого характеру.</w:t>
      </w:r>
    </w:p>
    <w:p w:rsidR="005C13B6" w:rsidRPr="008D0655" w:rsidRDefault="005C13B6" w:rsidP="008D0655">
      <w:pPr>
        <w:pStyle w:val="a5"/>
        <w:ind w:firstLine="426"/>
        <w:jc w:val="center"/>
        <w:rPr>
          <w:rFonts w:ascii="Times New Roman" w:hAnsi="Times New Roman" w:cs="Times New Roman"/>
          <w:sz w:val="32"/>
          <w:szCs w:val="28"/>
          <w:lang w:val="uk-UA" w:eastAsia="ru-RU"/>
        </w:rPr>
      </w:pPr>
      <w:r w:rsidRPr="008D0655"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uk-UA"/>
        </w:rPr>
        <w:lastRenderedPageBreak/>
        <w:t>Домашнє завдання</w:t>
      </w:r>
    </w:p>
    <w:p w:rsidR="00D74A74" w:rsidRPr="004744DB" w:rsidRDefault="008D0655" w:rsidP="00D74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5C13B6" w:rsidRPr="004744DB" w:rsidRDefault="008D0655" w:rsidP="00D74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скласти</w:t>
      </w:r>
      <w:r w:rsidR="005C13B6" w:rsidRPr="00474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хронологічну таблицю перебігу подій на фронтах ІІ Світової війни у 1941 – 1942 рр.</w:t>
      </w:r>
    </w:p>
    <w:p w:rsidR="005C13B6" w:rsidRPr="004744DB" w:rsidRDefault="005C13B6" w:rsidP="005C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46"/>
        <w:gridCol w:w="1289"/>
        <w:gridCol w:w="1984"/>
        <w:gridCol w:w="2069"/>
      </w:tblGrid>
      <w:tr w:rsidR="00D74A74" w:rsidRPr="004744DB" w:rsidTr="00D74A74">
        <w:tc>
          <w:tcPr>
            <w:tcW w:w="2093" w:type="dxa"/>
            <w:vMerge w:val="restart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Фронти</w:t>
            </w:r>
          </w:p>
        </w:tc>
        <w:tc>
          <w:tcPr>
            <w:tcW w:w="1701" w:type="dxa"/>
            <w:vMerge w:val="restart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Агресори</w:t>
            </w:r>
          </w:p>
        </w:tc>
        <w:tc>
          <w:tcPr>
            <w:tcW w:w="1546" w:type="dxa"/>
            <w:vMerge w:val="restart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Жертви</w:t>
            </w:r>
          </w:p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агресії</w:t>
            </w:r>
          </w:p>
        </w:tc>
        <w:tc>
          <w:tcPr>
            <w:tcW w:w="3273" w:type="dxa"/>
            <w:gridSpan w:val="2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битви</w:t>
            </w:r>
          </w:p>
        </w:tc>
        <w:tc>
          <w:tcPr>
            <w:tcW w:w="2069" w:type="dxa"/>
            <w:vMerge w:val="restart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Наслідки</w:t>
            </w:r>
          </w:p>
        </w:tc>
      </w:tr>
      <w:tr w:rsidR="00D74A74" w:rsidRPr="004744DB" w:rsidTr="00D74A74">
        <w:tc>
          <w:tcPr>
            <w:tcW w:w="2093" w:type="dxa"/>
            <w:vMerge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9" w:type="dxa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Дати</w:t>
            </w:r>
          </w:p>
        </w:tc>
        <w:tc>
          <w:tcPr>
            <w:tcW w:w="1984" w:type="dxa"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Учасники</w:t>
            </w:r>
          </w:p>
        </w:tc>
        <w:tc>
          <w:tcPr>
            <w:tcW w:w="2069" w:type="dxa"/>
            <w:vMerge/>
            <w:vAlign w:val="center"/>
          </w:tcPr>
          <w:p w:rsidR="00D74A74" w:rsidRPr="004744DB" w:rsidRDefault="00D74A74" w:rsidP="00D74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4A74" w:rsidRPr="004744DB" w:rsidTr="00D74A74">
        <w:tc>
          <w:tcPr>
            <w:tcW w:w="2093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Західний </w:t>
            </w:r>
          </w:p>
        </w:tc>
        <w:tc>
          <w:tcPr>
            <w:tcW w:w="1701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4A74" w:rsidRPr="004744DB" w:rsidTr="00D74A74">
        <w:tc>
          <w:tcPr>
            <w:tcW w:w="2093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Східний</w:t>
            </w:r>
          </w:p>
        </w:tc>
        <w:tc>
          <w:tcPr>
            <w:tcW w:w="1701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4A74" w:rsidRPr="004744DB" w:rsidTr="00D74A74">
        <w:tc>
          <w:tcPr>
            <w:tcW w:w="2093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Далекий Схід</w:t>
            </w:r>
          </w:p>
        </w:tc>
        <w:tc>
          <w:tcPr>
            <w:tcW w:w="1701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4A74" w:rsidRPr="004744DB" w:rsidTr="00D74A74">
        <w:tc>
          <w:tcPr>
            <w:tcW w:w="2093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744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Північна Африка</w:t>
            </w:r>
          </w:p>
        </w:tc>
        <w:tc>
          <w:tcPr>
            <w:tcW w:w="1701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9" w:type="dxa"/>
          </w:tcPr>
          <w:p w:rsidR="00D74A74" w:rsidRPr="004744DB" w:rsidRDefault="00D74A74" w:rsidP="005C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74A74" w:rsidRPr="004744DB" w:rsidRDefault="00D74A74" w:rsidP="005C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C6916" w:rsidRPr="004744DB" w:rsidRDefault="002C6916" w:rsidP="005C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477C4" w:rsidRPr="004744DB" w:rsidRDefault="008D06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00269B" w:rsidRPr="004744DB" w:rsidRDefault="008D0655" w:rsidP="0074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4E7CBB" w:rsidRPr="004744DB" w:rsidRDefault="004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_GoBack"/>
      <w:bookmarkEnd w:id="1"/>
    </w:p>
    <w:sectPr w:rsidR="004E7CBB" w:rsidRPr="004744DB" w:rsidSect="00B85A69">
      <w:footerReference w:type="default" r:id="rId15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0C" w:rsidRDefault="00FA020C" w:rsidP="000F5BE3">
      <w:pPr>
        <w:spacing w:after="0" w:line="240" w:lineRule="auto"/>
      </w:pPr>
      <w:r>
        <w:separator/>
      </w:r>
    </w:p>
  </w:endnote>
  <w:endnote w:type="continuationSeparator" w:id="0">
    <w:p w:rsidR="00FA020C" w:rsidRDefault="00FA020C" w:rsidP="000F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23651"/>
      <w:docPartObj>
        <w:docPartGallery w:val="Page Numbers (Bottom of Page)"/>
        <w:docPartUnique/>
      </w:docPartObj>
    </w:sdtPr>
    <w:sdtEndPr/>
    <w:sdtContent>
      <w:p w:rsidR="00D40417" w:rsidRDefault="00D404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55">
          <w:rPr>
            <w:noProof/>
          </w:rPr>
          <w:t>6</w:t>
        </w:r>
        <w:r>
          <w:fldChar w:fldCharType="end"/>
        </w:r>
      </w:p>
    </w:sdtContent>
  </w:sdt>
  <w:p w:rsidR="00D40417" w:rsidRDefault="00D404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0C" w:rsidRDefault="00FA020C" w:rsidP="000F5BE3">
      <w:pPr>
        <w:spacing w:after="0" w:line="240" w:lineRule="auto"/>
      </w:pPr>
      <w:r>
        <w:separator/>
      </w:r>
    </w:p>
  </w:footnote>
  <w:footnote w:type="continuationSeparator" w:id="0">
    <w:p w:rsidR="00FA020C" w:rsidRDefault="00FA020C" w:rsidP="000F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80294"/>
    <w:lvl w:ilvl="0">
      <w:numFmt w:val="bullet"/>
      <w:lvlText w:val="*"/>
      <w:lvlJc w:val="left"/>
    </w:lvl>
  </w:abstractNum>
  <w:abstractNum w:abstractNumId="1">
    <w:nsid w:val="093869E4"/>
    <w:multiLevelType w:val="multilevel"/>
    <w:tmpl w:val="2A4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428A"/>
    <w:multiLevelType w:val="hybridMultilevel"/>
    <w:tmpl w:val="DEE0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8E1"/>
    <w:multiLevelType w:val="multilevel"/>
    <w:tmpl w:val="820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6254F"/>
    <w:multiLevelType w:val="multilevel"/>
    <w:tmpl w:val="DD70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462"/>
    <w:multiLevelType w:val="hybridMultilevel"/>
    <w:tmpl w:val="F76C76C2"/>
    <w:lvl w:ilvl="0" w:tplc="6E84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28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A9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8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3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4E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04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6D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03972"/>
    <w:multiLevelType w:val="multilevel"/>
    <w:tmpl w:val="0936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A50C2"/>
    <w:multiLevelType w:val="multilevel"/>
    <w:tmpl w:val="E042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E6991"/>
    <w:multiLevelType w:val="hybridMultilevel"/>
    <w:tmpl w:val="43208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B827D9"/>
    <w:multiLevelType w:val="multilevel"/>
    <w:tmpl w:val="E45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80B25"/>
    <w:multiLevelType w:val="hybridMultilevel"/>
    <w:tmpl w:val="629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0318"/>
    <w:multiLevelType w:val="hybridMultilevel"/>
    <w:tmpl w:val="B87AD6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4B54BB"/>
    <w:multiLevelType w:val="hybridMultilevel"/>
    <w:tmpl w:val="57D0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59B7"/>
    <w:multiLevelType w:val="multilevel"/>
    <w:tmpl w:val="23A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230BC"/>
    <w:multiLevelType w:val="hybridMultilevel"/>
    <w:tmpl w:val="ACF84CFA"/>
    <w:lvl w:ilvl="0" w:tplc="72825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C3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C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4C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E4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A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F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A8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A5A30"/>
    <w:multiLevelType w:val="multilevel"/>
    <w:tmpl w:val="6A1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0FEC"/>
    <w:multiLevelType w:val="hybridMultilevel"/>
    <w:tmpl w:val="EBBC2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75123"/>
    <w:multiLevelType w:val="multilevel"/>
    <w:tmpl w:val="E964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9730B"/>
    <w:multiLevelType w:val="multilevel"/>
    <w:tmpl w:val="5B2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D5823"/>
    <w:multiLevelType w:val="hybridMultilevel"/>
    <w:tmpl w:val="D958BB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7E3D35"/>
    <w:multiLevelType w:val="multilevel"/>
    <w:tmpl w:val="6ED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51A5A"/>
    <w:multiLevelType w:val="hybridMultilevel"/>
    <w:tmpl w:val="6944F188"/>
    <w:lvl w:ilvl="0" w:tplc="9CE6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F36AD8"/>
    <w:multiLevelType w:val="hybridMultilevel"/>
    <w:tmpl w:val="7A0ED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F6AAC"/>
    <w:multiLevelType w:val="hybridMultilevel"/>
    <w:tmpl w:val="17B6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63C6"/>
    <w:multiLevelType w:val="hybridMultilevel"/>
    <w:tmpl w:val="C6B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123C9"/>
    <w:multiLevelType w:val="multilevel"/>
    <w:tmpl w:val="3C2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9E6677"/>
    <w:multiLevelType w:val="hybridMultilevel"/>
    <w:tmpl w:val="563A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7738B"/>
    <w:multiLevelType w:val="multilevel"/>
    <w:tmpl w:val="EB3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23"/>
  </w:num>
  <w:num w:numId="14">
    <w:abstractNumId w:val="24"/>
  </w:num>
  <w:num w:numId="15">
    <w:abstractNumId w:val="26"/>
  </w:num>
  <w:num w:numId="16">
    <w:abstractNumId w:val="5"/>
  </w:num>
  <w:num w:numId="17">
    <w:abstractNumId w:val="19"/>
  </w:num>
  <w:num w:numId="18">
    <w:abstractNumId w:val="10"/>
  </w:num>
  <w:num w:numId="19">
    <w:abstractNumId w:val="14"/>
  </w:num>
  <w:num w:numId="20">
    <w:abstractNumId w:val="8"/>
  </w:num>
  <w:num w:numId="21">
    <w:abstractNumId w:val="21"/>
  </w:num>
  <w:num w:numId="22">
    <w:abstractNumId w:val="25"/>
  </w:num>
  <w:num w:numId="23">
    <w:abstractNumId w:val="3"/>
  </w:num>
  <w:num w:numId="24">
    <w:abstractNumId w:val="17"/>
  </w:num>
  <w:num w:numId="25">
    <w:abstractNumId w:val="27"/>
  </w:num>
  <w:num w:numId="26">
    <w:abstractNumId w:val="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3"/>
    <w:rsid w:val="0000269B"/>
    <w:rsid w:val="00064D9C"/>
    <w:rsid w:val="00080849"/>
    <w:rsid w:val="00093BA9"/>
    <w:rsid w:val="00096C79"/>
    <w:rsid w:val="000F5BE3"/>
    <w:rsid w:val="001B79D0"/>
    <w:rsid w:val="001C3F2D"/>
    <w:rsid w:val="0022774D"/>
    <w:rsid w:val="00252607"/>
    <w:rsid w:val="002C6916"/>
    <w:rsid w:val="003C5145"/>
    <w:rsid w:val="003E4267"/>
    <w:rsid w:val="00436BC3"/>
    <w:rsid w:val="004744DB"/>
    <w:rsid w:val="004A1593"/>
    <w:rsid w:val="004E7CBB"/>
    <w:rsid w:val="004F4D34"/>
    <w:rsid w:val="004F6965"/>
    <w:rsid w:val="0051768E"/>
    <w:rsid w:val="0059621F"/>
    <w:rsid w:val="005C13B6"/>
    <w:rsid w:val="005C510D"/>
    <w:rsid w:val="006302C5"/>
    <w:rsid w:val="006D13DF"/>
    <w:rsid w:val="00744274"/>
    <w:rsid w:val="00747BE8"/>
    <w:rsid w:val="00797930"/>
    <w:rsid w:val="007B6F07"/>
    <w:rsid w:val="008D0655"/>
    <w:rsid w:val="008D1CFF"/>
    <w:rsid w:val="009E64A8"/>
    <w:rsid w:val="00A45EFB"/>
    <w:rsid w:val="00B14F89"/>
    <w:rsid w:val="00B85A69"/>
    <w:rsid w:val="00B97068"/>
    <w:rsid w:val="00BB58A3"/>
    <w:rsid w:val="00BE6170"/>
    <w:rsid w:val="00BF6453"/>
    <w:rsid w:val="00C752F7"/>
    <w:rsid w:val="00C87AE2"/>
    <w:rsid w:val="00D2618A"/>
    <w:rsid w:val="00D40417"/>
    <w:rsid w:val="00D520BC"/>
    <w:rsid w:val="00D743B6"/>
    <w:rsid w:val="00D74A74"/>
    <w:rsid w:val="00DA6B43"/>
    <w:rsid w:val="00E477C4"/>
    <w:rsid w:val="00EB088A"/>
    <w:rsid w:val="00ED349F"/>
    <w:rsid w:val="00ED4E51"/>
    <w:rsid w:val="00F07FE1"/>
    <w:rsid w:val="00F11A10"/>
    <w:rsid w:val="00F43567"/>
    <w:rsid w:val="00F4632C"/>
    <w:rsid w:val="00F82D7F"/>
    <w:rsid w:val="00FA020C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4D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4D34"/>
    <w:pPr>
      <w:ind w:left="720"/>
      <w:contextualSpacing/>
    </w:pPr>
  </w:style>
  <w:style w:type="paragraph" w:customStyle="1" w:styleId="Style7">
    <w:name w:val="Style7"/>
    <w:basedOn w:val="a"/>
    <w:uiPriority w:val="99"/>
    <w:rsid w:val="00F435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43567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E477C4"/>
    <w:pPr>
      <w:widowControl w:val="0"/>
      <w:autoSpaceDE w:val="0"/>
      <w:autoSpaceDN w:val="0"/>
      <w:adjustRightInd w:val="0"/>
      <w:spacing w:after="0" w:line="274" w:lineRule="exac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477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477C4"/>
    <w:rPr>
      <w:rFonts w:ascii="Times New Roman" w:hAnsi="Times New Roman" w:cs="Times New Roman"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BE3"/>
  </w:style>
  <w:style w:type="paragraph" w:styleId="a9">
    <w:name w:val="footer"/>
    <w:basedOn w:val="a"/>
    <w:link w:val="aa"/>
    <w:uiPriority w:val="99"/>
    <w:unhideWhenUsed/>
    <w:rsid w:val="000F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BE3"/>
  </w:style>
  <w:style w:type="character" w:styleId="ab">
    <w:name w:val="Hyperlink"/>
    <w:basedOn w:val="a0"/>
    <w:uiPriority w:val="99"/>
    <w:semiHidden/>
    <w:unhideWhenUsed/>
    <w:rsid w:val="00F463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7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7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269B"/>
    <w:pPr>
      <w:widowControl w:val="0"/>
      <w:autoSpaceDE w:val="0"/>
      <w:autoSpaceDN w:val="0"/>
      <w:adjustRightInd w:val="0"/>
      <w:spacing w:after="0" w:line="260" w:lineRule="auto"/>
      <w:ind w:left="280" w:hanging="280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4D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4D34"/>
    <w:pPr>
      <w:ind w:left="720"/>
      <w:contextualSpacing/>
    </w:pPr>
  </w:style>
  <w:style w:type="paragraph" w:customStyle="1" w:styleId="Style7">
    <w:name w:val="Style7"/>
    <w:basedOn w:val="a"/>
    <w:uiPriority w:val="99"/>
    <w:rsid w:val="00F435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43567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E477C4"/>
    <w:pPr>
      <w:widowControl w:val="0"/>
      <w:autoSpaceDE w:val="0"/>
      <w:autoSpaceDN w:val="0"/>
      <w:adjustRightInd w:val="0"/>
      <w:spacing w:after="0" w:line="274" w:lineRule="exac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477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477C4"/>
    <w:rPr>
      <w:rFonts w:ascii="Times New Roman" w:hAnsi="Times New Roman" w:cs="Times New Roman"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BE3"/>
  </w:style>
  <w:style w:type="paragraph" w:styleId="a9">
    <w:name w:val="footer"/>
    <w:basedOn w:val="a"/>
    <w:link w:val="aa"/>
    <w:uiPriority w:val="99"/>
    <w:unhideWhenUsed/>
    <w:rsid w:val="000F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BE3"/>
  </w:style>
  <w:style w:type="character" w:styleId="ab">
    <w:name w:val="Hyperlink"/>
    <w:basedOn w:val="a0"/>
    <w:uiPriority w:val="99"/>
    <w:semiHidden/>
    <w:unhideWhenUsed/>
    <w:rsid w:val="00F463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7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7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269B"/>
    <w:pPr>
      <w:widowControl w:val="0"/>
      <w:autoSpaceDE w:val="0"/>
      <w:autoSpaceDN w:val="0"/>
      <w:adjustRightInd w:val="0"/>
      <w:spacing w:after="0" w:line="260" w:lineRule="auto"/>
      <w:ind w:left="280" w:hanging="280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8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1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5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.xvatit.com/index.php?title=%D0%9C%D0%B0%D0%BA%D1%80%D0%BE%D1%80%D0%B0%D0%B9%D0%BE%D0%BD%D1%8B_%D0%A1%D0%A8%D0%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.xvatit.com/index.php?title=%C2%AB%D0%A1%D1%80%D1%96%D0%B1%D0%BD%D0%B0_%D0%B4%D0%BE%D0%B1%D0%B0%C2%BB_%D1%80%D0%BE%D1%81%D1%96%D0%B9%D1%81%D1%8C%D0%BA%D0%BE%D1%97_%D0%BF%D0%BE%D0%B5%D0%B7%D1%96%D1%97._5_%D1%85%D0%B2%D0%B8%D0%BB%D0%B8%D0%BD_%D0%B4%D0%BB%D1%8F_%D0%B6%D0%B8%D1%82%D1%82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xvatit.com/index.php?title=%D0%96%D0%B8%D1%82%D1%82%D1%8F_%D1%81%D1%82%D0%BE%D0%BB%D0%B8%D1%86%D1%96._%D0%9F%D0%BE%D0%B1%D1%83%D1%82_%D1%80%D0%B8%D0%BC%D1%81%D1%8C%D0%BA%D0%B8%D1%85_%D0%B3%D1%80%D0%BE%D0%BC%D0%B0%D0%B4%D1%8F%D0%BD,_%D1%97%D1%85%D0%BD%D1%96_%D0%B7%D0%B2%D0%B8%D1%87%D0%B0%D1%97_%D1%82%D0%B0_%D1%82%D1%80%D0%B0%D0%B4%D0%B8%D1%86%D1%96%D1%97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hool.xvatit.com/index.php?title=%D0%9D._%D0%97%D0%B0%D0%B1%D1%96%D0%BB%D0%B0._%D0%A1%D1%82%D0%B0%D1%80%D0%BE%D0%B2%D0%B8%D0%BD%D0%BD%D0%B5_%D0%BC%D1%96%D1%81%D1%82%D0%BE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.xvatit.com/index.php?title=35._%D0%93%D0%B5%D0%BD%D0%B5%D1%82%D0%B8%D1%87%D0%BD%D1%96_%D0%B7%D0%B2%E2%80%99%D1%8F%D0%B7%D0%BA%D0%B8_%D0%BC%D1%96%D0%B6_%D0%BA%D0%BB%D0%B0%D1%81%D0%B0%D0%BC%D0%B8_%D0%BD%D0%B5%D0%BE%D1%80%D0%B3%D0%B0%D0%BD%D1%96%D1%87%D0%BD%D0%B8%D1%85_%D1%81%D0%BF%D0%BE%D0%BB%D1%83%D0%BA._%D0%97%D0%BD%D0%B0%D1%87%D0%B5%D0%BD%D0%BD%D1%8F_%D0%B5%D0%BA%D1%81%D0%BF%D0%B5%D1%80%D0%B8%D0%BC%D0%B5%D0%BD%D1%82%D0%B0%D0%BB%D1%8C%D0%BD%D0%BE%D0%B3%D0%BE_%D0%BC%D0%B5%D1%82%D0%BE%D0%B4%D1%83_%D0%B2_%D1%85%D1%96%D0%BC%D1%96%D1%97" TargetMode="External"/><Relationship Id="rId14" Type="http://schemas.openxmlformats.org/officeDocument/2006/relationships/hyperlink" Target="http://school.xvatit.com/index.php?title=50._%D0%91%D0%B0%D0%B3%D0%B0%D1%82%D1%81%D1%82%D0%B2%D0%B0_%D0%B2%D0%BE%D0%B4_%D0%A1%D0%B2%D1%96%D1%82%D0%BE%D0%B2%D0%BE%D0%B3%D0%BE_%D0%BE%D0%BA%D0%B5%D0%B0%D0%BD%D1%8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E019-C086-426D-A18B-824D4A9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Костюченко</dc:creator>
  <cp:lastModifiedBy>User</cp:lastModifiedBy>
  <cp:revision>32</cp:revision>
  <cp:lastPrinted>2014-02-16T13:30:00Z</cp:lastPrinted>
  <dcterms:created xsi:type="dcterms:W3CDTF">2014-02-07T13:07:00Z</dcterms:created>
  <dcterms:modified xsi:type="dcterms:W3CDTF">2020-05-13T06:59:00Z</dcterms:modified>
</cp:coreProperties>
</file>