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6" w:rsidRDefault="00E67E66" w:rsidP="00E67E66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15.05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.2020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40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Виконання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безпіщаної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накривки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Удосконалити вміння та навички учнів при виконанні робіт при виконанні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накривки.</w:t>
      </w:r>
    </w:p>
    <w:p w:rsidR="00E67E66" w:rsidRDefault="00E67E66" w:rsidP="00E67E66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тести, інструкційна карта.</w:t>
      </w:r>
    </w:p>
    <w:p w:rsidR="00E67E66" w:rsidRDefault="00E67E66" w:rsidP="00E67E66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E67E66" w:rsidRDefault="00E67E66" w:rsidP="00E67E66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67E66" w:rsidRDefault="00E67E66" w:rsidP="00E67E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67E66" w:rsidRDefault="00E67E66" w:rsidP="00E67E6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E67E66" w:rsidRDefault="00E67E66" w:rsidP="00E67E6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Тестові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завдання</w:t>
      </w:r>
      <w:proofErr w:type="spellEnd"/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 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5004"/>
        <w:gridCol w:w="1224"/>
        <w:gridCol w:w="1507"/>
      </w:tblGrid>
      <w:tr w:rsidR="00E67E66" w:rsidTr="00E67E66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з/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Запитання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балі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7E66" w:rsidTr="00E67E66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    1.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    3.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    6.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    7.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     9.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 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Яким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інструментом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виконують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івтерком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теркою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в) соколом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шар штукатурки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потрібно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затерти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грунт;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набризк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накривку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існують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штукатурки: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вкругову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діагоналі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Вкругову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накривку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затирають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знизу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вгору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зверху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вниз;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рухом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ходу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годинникової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ілки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поверхня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вологою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так;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зрізатимите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нерівності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трапляються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сильним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натиском полотна терки;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ребром терки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штукатурки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самостійний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так;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Товщина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накривки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повинна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перевищувати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а) 2 мм;          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б) 4 мм;         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в) 5 мм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функціональне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штукатурки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виправлення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дефектів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накривочного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шару;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замазування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подряпин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ібних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виїмок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виправлення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сліді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кругового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щільно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притискатимете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терку до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поверхні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так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67E66" w:rsidRDefault="00E67E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  </w:t>
            </w:r>
          </w:p>
        </w:tc>
      </w:tr>
    </w:tbl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 </w:t>
      </w:r>
    </w:p>
    <w:p w:rsidR="00E67E66" w:rsidRDefault="00E67E66" w:rsidP="00E67E6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 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опитування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учнів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 метою </w:t>
      </w: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перев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>ірки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засвоєння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нової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інформації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;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 Коли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беруться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накривкового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шару: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а)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відразу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ж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ісля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накидання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накривкового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шару;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б)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накривковий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шар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трохи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витримують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поті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 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поетапного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висихання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розчину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?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Які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терки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застосовують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а)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дерев'яні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б) 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дюралюмінію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 терки, полотно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оббито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повстю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фетром?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треба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зробити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штукатурки перед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затиранням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висохла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відразу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братися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злегка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змочити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щіткою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квачем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рясно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змочити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?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процесі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колового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штукатурки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відбувається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її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додаткове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вирівнювання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?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треба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зробити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колового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сліди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залишилися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ісля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терки,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були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мінімальними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однаковими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а) 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івномірно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натискати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б)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затирати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змочену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поверхню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в)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сильніше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натискати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 терку в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ісцях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опуклостей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г) ребром терки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зрізати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нерівності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д)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робити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повторне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загладжування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накривкового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шару; </w:t>
      </w:r>
    </w:p>
    <w:p w:rsidR="00E67E66" w:rsidRPr="00E67E66" w:rsidRDefault="00E67E66" w:rsidP="00E67E6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е)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використовувати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терки,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оббит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повстю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? 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67E66" w:rsidRDefault="00E67E66" w:rsidP="00E67E6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При виконанні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безпіщаної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накривки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E67E66" w:rsidRDefault="00E67E66" w:rsidP="00E67E66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E67E66" w:rsidRDefault="00E67E66" w:rsidP="00E67E66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E67E66" w:rsidRDefault="00E67E66" w:rsidP="00E67E6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Для виконання робіт нам потрібні такі інструменти: гладилка; кельма; шпатель; щітка.</w:t>
      </w: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2491F9D" wp14:editId="0A4E9784">
            <wp:extent cx="1905000" cy="981075"/>
            <wp:effectExtent l="0" t="0" r="0" b="9525"/>
            <wp:docPr id="11" name="Рисунок 7" descr="Гладилка Favorit 270 x 125 мм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ладилка Favorit 270 x 125 мм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4AA078" wp14:editId="38FAE553">
            <wp:extent cx="1905000" cy="904875"/>
            <wp:effectExtent l="0" t="0" r="0" b="9525"/>
            <wp:docPr id="2" name="Рисунок 8" descr="Гладилка Hardy Stucco з закругленими краями 20 х 9 см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ладилка Hardy Stucco з закругленими краями 20 х 9 см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66" w:rsidRPr="00E67E66" w:rsidRDefault="00E67E66" w:rsidP="00E67E66">
      <w:pPr>
        <w:spacing w:after="0" w:line="240" w:lineRule="auto"/>
        <w:rPr>
          <w:noProof/>
          <w:lang w:val="uk-UA"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val="uk-UA" w:eastAsia="ru-RU"/>
        </w:rPr>
        <w:t xml:space="preserve">                   </w:t>
      </w: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Гладилка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гладилка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з закругленими краями                 </w:t>
      </w: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</w:t>
      </w: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C66C513" wp14:editId="2DA333A2">
            <wp:extent cx="1409700" cy="962025"/>
            <wp:effectExtent l="0" t="0" r="0" b="9525"/>
            <wp:docPr id="3" name="Рисунок 10" descr="Шпатель нерж. 100 мм // Польща - Інтернет-магазин &quot;Корд&quot; в Терно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Шпатель нерж. 100 мм // Польща - Інтернет-магазин &quot;Корд&quot; в Тернопол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69009D80" wp14:editId="57A7148F">
            <wp:extent cx="1800225" cy="676275"/>
            <wp:effectExtent l="0" t="0" r="9525" b="9525"/>
            <wp:docPr id="4" name="Рисунок 12" descr="https://bud-material.com/upload/images/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bud-material.com/upload/images/9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Шпатель нержавіючий 100 мм                         штукатурна лопатка</w:t>
      </w: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E49FC89" wp14:editId="776A19AA">
            <wp:extent cx="1781175" cy="657225"/>
            <wp:effectExtent l="0" t="0" r="9525" b="9525"/>
            <wp:docPr id="12" name="Рисунок 13" descr="https://bud-material.com/upload/images/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bud-material.com/upload/images/9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щітка</w:t>
      </w: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7E66" w:rsidRDefault="00E67E66" w:rsidP="00E67E6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Безпіскова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накривка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поверхонь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Накривний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 штукатурки,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звичайних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до складу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входить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затирання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все-таки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шорсткий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Тому,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уникнути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поштукатурену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перед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фарбуванням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додатково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шпаклювати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іальними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сумішами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Більш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ефективним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спосіб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накривний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 штукатурки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вапняно-гіпсовим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(пастою) без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Безпіскову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накривку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застосовують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ідготовці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фарбування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залізобетонних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конструкцій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Безпіскову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накривку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добре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вирівняний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ідготовчий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 штукатурки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бетонну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два рази.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Загальна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товщина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накривного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шару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повинна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бути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 мм.</w:t>
      </w: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Склад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вапняно-гі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псового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залежить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вапняного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тіста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вологості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на яку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Чим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більша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менша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гіпсу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входити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складу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Здебільшого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застосовують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складу 1:2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1:3 (1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гіпсу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2—3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вапняного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тіста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Спосіб приготування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вапняно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– гіпсового розчину:</w:t>
      </w: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приготовляють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порціями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дерев'яному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металевому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ящику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невеликого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Перед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змішуванням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гіпс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пересівають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через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ібне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сито, 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розведене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водою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вапняне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тісто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(молоко) —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проціджують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Готуючи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 ящик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наливають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вапняне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молоко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поступово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гіпсу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перемішування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повинна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утворитись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сметаноподібна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паста. Приготовлений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треба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15—20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безпіскової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накривки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користуватись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гіпсовим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пересіяний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гі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ящику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змішують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попередньо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приготовленою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2—3 %-ною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клейовою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водою.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Тваринний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клей,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приготовляється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клейова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вода, як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сприяє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уповільненню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строку тверд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іння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Спосіб нанесення розчину на поверхню:</w:t>
      </w: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Одержаний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кельмою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накладають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сталеву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гладилку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намазують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завтовшки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0,5—0,8 мм. Нанесений шар зразу ж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розрівнюють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згладжують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тією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ж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гладилкою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,т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римаючи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кутом 10—15°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Через 20—30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другий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безпіскової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накривки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остаточно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обробляють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гладилкою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щіткою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змоченою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воді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опоряджена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набрати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вигляду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дзеркального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блиску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Безпісковий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наносити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дерев'яним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гумовим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шпателем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розрівнювати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кожний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щіткою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короткою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волосінню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цієї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відмоложеного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тобто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такого,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початку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тужавіння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знову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розведений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водою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додатково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розмішаний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втрачає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міцність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висихання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лущиться й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відпадає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Безпіскова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накривка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ідвищує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продуктивність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штукатура в 1,5—2 рази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звільняє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маляра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потреби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суцільне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шпаклювання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перед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фарбуванням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Безпіскова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накривка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повинна бути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івною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всіх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ділянках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без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помітних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око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подряпин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швів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стиків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грубої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фактури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дефектів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Суміш будівельна суха модифікована «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Master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-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Contour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»</w:t>
      </w:r>
    </w:p>
    <w:p w:rsidR="00E67E66" w:rsidRDefault="00E67E66" w:rsidP="00E67E6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E830304" wp14:editId="0317A499">
            <wp:extent cx="2552700" cy="1914525"/>
            <wp:effectExtent l="0" t="0" r="0" b="9525"/>
            <wp:docPr id="6" name="Рисунок 6" descr="http://tdelement.com.ua/image/cache/catalog/contour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tdelement.com.ua/image/cache/catalog/contour-500x5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Суміш будівельна суха модифікована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Master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-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Contour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» призначена для підготовки і вирівнювання бетонних, цегляних та інших мінеральних основ під подальшу обробку різними декоративними матеріалами зовні та всередині будівель (товщина шару за один прохід не більше ніж 20 мм). Ефективно застосовується в приміщеннях із підвищеною вологістю: кухні, санвузли, ванні кімнати, паркінги, погреби, підвали тощо.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Застосовується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ручного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машинного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штукатурних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станцій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E67E66" w:rsidRDefault="00E67E66" w:rsidP="00E67E6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внутрішніх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зовнішніх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proofErr w:type="spellEnd"/>
      <w:proofErr w:type="gramEnd"/>
    </w:p>
    <w:p w:rsidR="00E67E66" w:rsidRDefault="00E67E66" w:rsidP="00E67E6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67E66" w:rsidRDefault="00E67E66" w:rsidP="00E67E6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приміщень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ідвищеною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вологістю</w:t>
      </w:r>
      <w:proofErr w:type="spellEnd"/>
    </w:p>
    <w:p w:rsidR="00E67E66" w:rsidRDefault="00E67E66" w:rsidP="00E67E6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67E66" w:rsidRDefault="00E67E66" w:rsidP="00E67E6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Запобігає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виникненню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цвілі</w:t>
      </w:r>
      <w:proofErr w:type="spellEnd"/>
    </w:p>
    <w:p w:rsidR="00E67E66" w:rsidRDefault="00E67E66" w:rsidP="00E67E6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67E66" w:rsidRDefault="00E67E66" w:rsidP="00E67E6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Відмінна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фіксація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ніздрюватого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бетону</w:t>
      </w:r>
    </w:p>
    <w:p w:rsidR="00E67E66" w:rsidRDefault="00E67E66" w:rsidP="00E67E6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67E66" w:rsidRDefault="00E67E66" w:rsidP="00E67E6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Зручна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застосуванні</w:t>
      </w:r>
      <w:proofErr w:type="spellEnd"/>
    </w:p>
    <w:p w:rsidR="00E67E66" w:rsidRDefault="00E67E66" w:rsidP="00E67E6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67E66" w:rsidRDefault="00E67E66" w:rsidP="00E67E6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Вологостійка</w:t>
      </w:r>
      <w:proofErr w:type="spellEnd"/>
    </w:p>
    <w:p w:rsidR="00E67E66" w:rsidRDefault="00E67E66" w:rsidP="00E67E6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67E66" w:rsidRDefault="00E67E66" w:rsidP="00E67E6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Висока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адгезія</w:t>
      </w:r>
      <w:proofErr w:type="spellEnd"/>
    </w:p>
    <w:p w:rsidR="00E67E66" w:rsidRDefault="00E67E66" w:rsidP="00E67E6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67E66" w:rsidRDefault="00E67E66" w:rsidP="00E67E6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Морозостійка</w:t>
      </w:r>
      <w:proofErr w:type="spellEnd"/>
    </w:p>
    <w:p w:rsidR="00E67E66" w:rsidRDefault="00E67E66" w:rsidP="00E67E66">
      <w:p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Підготовка поверхні</w:t>
      </w:r>
    </w:p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ідготовка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ДБН В.2.6-22-2001. Основа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бути:</w:t>
      </w:r>
    </w:p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чистою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забруднення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напливи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пил,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грибкові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поразки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видалити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механізованим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вручну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очистити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залишків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фарби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);</w:t>
      </w:r>
    </w:p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склоподібним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шорсткості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для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ідвищення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контакту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сумішшю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основу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ґрунтовкою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Master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іMaster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  (за 4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години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початку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);</w:t>
      </w:r>
    </w:p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грибковими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поразками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протигрибковою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ґрунтовкою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Master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іMaster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Інструкція щодо використання</w:t>
      </w:r>
    </w:p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температурі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повітря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+5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+35°С. Температура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повинна бути у таких же межах.</w:t>
      </w:r>
    </w:p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приміщеннях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доби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початку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трьох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діб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закінченні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дотримуватися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температурного режиму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нижче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+5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і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вище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+30°С.</w:t>
      </w:r>
    </w:p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Суху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зачинити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чистою водою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кількості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зазначена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ічних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характеристиках,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перемішати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рекомендується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застосовувати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електродриль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гвинтовою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насадкою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Зачинену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витримати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хвилин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знову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перемішати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Зачинена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придатна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 120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хвилин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рекомендованих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атмосферних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умов).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зачинену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Master-Contour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накидаючи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подальшим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вирівнюванням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правилом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металевою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теркою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 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заповнення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іщин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дірок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вибоїн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відколів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нерівностей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суху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зачиняють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меншою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кількістю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води.</w:t>
      </w:r>
    </w:p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Улаштовуючи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багатошарове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штукатурне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кожен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наступний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наносити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тужавлення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попереднього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Нанесений шар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розрівнювати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початку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тужавлення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Суміш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Master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» ЦВ.1.ШТ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ДСТУ Б В.2.7-126: 2011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521"/>
        <w:gridCol w:w="4850"/>
      </w:tblGrid>
      <w:tr w:rsidR="00E67E66" w:rsidTr="00E67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66" w:rsidRDefault="00E67E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66" w:rsidRDefault="00E67E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Цементно-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вапняна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суміш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модифікована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інеральними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заповнювачами</w:t>
            </w:r>
            <w:proofErr w:type="spellEnd"/>
          </w:p>
        </w:tc>
      </w:tr>
      <w:tr w:rsidR="00E67E66" w:rsidTr="00E67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66" w:rsidRDefault="00E67E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Крупність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заповнювача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ільше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66" w:rsidRDefault="00E67E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 мм</w:t>
            </w:r>
          </w:p>
        </w:tc>
      </w:tr>
      <w:tr w:rsidR="00E67E66" w:rsidTr="00E67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66" w:rsidRDefault="00E67E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придатності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зачиненої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суміші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66" w:rsidRDefault="00E67E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120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хв</w:t>
            </w:r>
            <w:proofErr w:type="spellEnd"/>
          </w:p>
        </w:tc>
      </w:tr>
      <w:tr w:rsidR="00E67E66" w:rsidTr="00E67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66" w:rsidRDefault="00E67E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Відкритий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66" w:rsidRDefault="00E67E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20 - 25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хв</w:t>
            </w:r>
            <w:proofErr w:type="spellEnd"/>
          </w:p>
        </w:tc>
      </w:tr>
      <w:tr w:rsidR="00E67E66" w:rsidTr="00E67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66" w:rsidRDefault="00E67E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Міцність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зчеплення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 основою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66" w:rsidRDefault="00E67E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0,3 МПа</w:t>
            </w:r>
          </w:p>
        </w:tc>
      </w:tr>
      <w:tr w:rsidR="00E67E66" w:rsidTr="00E67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66" w:rsidRDefault="00E67E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Межа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іцності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стиск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66" w:rsidRDefault="00E67E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МПа</w:t>
            </w:r>
          </w:p>
        </w:tc>
      </w:tr>
      <w:tr w:rsidR="00E67E66" w:rsidTr="00E67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66" w:rsidRDefault="00E67E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Рекомендована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води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приготування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зачиненої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суміші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66" w:rsidRDefault="00E67E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0,2 л / 1 кг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суміші</w:t>
            </w:r>
            <w:proofErr w:type="spellEnd"/>
          </w:p>
        </w:tc>
      </w:tr>
      <w:tr w:rsidR="00E67E66" w:rsidTr="00E67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66" w:rsidRDefault="00E67E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Температура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66" w:rsidRDefault="00E67E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+5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ºС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+35 ºС</w:t>
            </w:r>
          </w:p>
        </w:tc>
      </w:tr>
      <w:tr w:rsidR="00E67E66" w:rsidTr="00E67E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66" w:rsidRDefault="00E67E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Витрата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суміші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66" w:rsidRDefault="00E67E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1,8 кг / м/ 1 мм</w:t>
            </w:r>
          </w:p>
        </w:tc>
      </w:tr>
    </w:tbl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зазначені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рекомендації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ефективні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температурі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повітря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відносній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вологості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60%.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Правила безпеки</w:t>
      </w:r>
    </w:p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Суха будівельна суміш містить цемент, який викликає лужну реакцію при гідратації, - при роботі необхідно берегти шкіру та очі.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респ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іратор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гумові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рукавички.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потрапляння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негайно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промити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великою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кількістю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води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звернутися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лікаря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Термін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придатності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12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місяців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виробництва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зазначеного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упаковці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ідлягає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утилізації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ДСанПіН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2.2.7.029</w:t>
      </w:r>
    </w:p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Умови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зберігання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зберігати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оригінальній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упаковці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сухому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місці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Гарантійний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строк: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виробник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гарантує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придатності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норм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зберігання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зазначених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упаковці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67E66" w:rsidRDefault="00E67E66" w:rsidP="00E67E66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Екологічна</w:t>
      </w:r>
      <w:proofErr w:type="spellEnd"/>
    </w:p>
    <w:p w:rsidR="00E67E66" w:rsidRDefault="00E67E66" w:rsidP="00E67E66">
      <w:pPr>
        <w:spacing w:before="300" w:after="150" w:line="240" w:lineRule="auto"/>
        <w:outlineLvl w:val="0"/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 xml:space="preserve">MASTER КОНТУР ШТУКАТУРКА ЦЕМЕНТО-ВАПНЯНА ДЛЯ </w:t>
      </w:r>
      <w:proofErr w:type="gramStart"/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>ІДГОТОВКИ ТА ВИРІВНЮВАННЯ ПОВЕРХОНЬ, 25кг</w:t>
      </w:r>
    </w:p>
    <w:p w:rsidR="00E67E66" w:rsidRDefault="00E67E66" w:rsidP="00E67E66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накривки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накривки.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виконанні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накривки?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яким розчином виконують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накривочний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шар штукатурки?</w:t>
      </w: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 Пояснити, як наносять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безпіскову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накривку?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 Пояснити, яка товщина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накривочного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шару?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7. Пояснити, від чого залежить склад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вапняно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гіпсового розчину?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8. Пояснити, спосіб приготування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вапняно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гіпсового розчину.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 Пояснити, протягом якого часу використовують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вапняно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гіпсовий розчин.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організацію робочого місця при виконанні роботи.</w:t>
      </w: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E67E66" w:rsidRDefault="00E67E66" w:rsidP="00E67E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Тест</w:t>
      </w:r>
    </w:p>
    <w:p w:rsidR="00E67E66" w:rsidRDefault="00E67E66" w:rsidP="00E67E6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дати відповіді «так» чи «ні»)</w:t>
      </w:r>
    </w:p>
    <w:p w:rsidR="00E67E66" w:rsidRDefault="00E67E66" w:rsidP="00E67E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520"/>
        <w:gridCol w:w="993"/>
        <w:gridCol w:w="1099"/>
      </w:tblGrid>
      <w:tr w:rsidR="00E67E66" w:rsidTr="00E67E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Запитання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Ні</w:t>
            </w:r>
          </w:p>
        </w:tc>
      </w:tr>
      <w:tr w:rsidR="00E67E66" w:rsidTr="00E67E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Накривний шар штукатурки виконують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вапняно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-гіпсовим розчином з додаванням піску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E67E66" w:rsidTr="00E67E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Загальна товщина накривного шагу не більше 2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E67E66" w:rsidTr="00E67E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Склад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вапняно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-гіпсового розчину залежить від вологості поверхні, на яку його наносять.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E67E66" w:rsidTr="00E67E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Для приготування розчину застосовують склад розчину 1:4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E67E66" w:rsidTr="00E67E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Чи потрібно пересіювати гіпс через сито перед змішуванням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E67E66" w:rsidTr="00E67E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Безпіскову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накривку наносять на поверхню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ківшем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E67E66" w:rsidTr="00E67E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Приготовлений розчин використовують протягом 1 години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E67E66" w:rsidTr="00E67E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Товщина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накривочного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шару завтовшки 0,5-0,8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E67E66" w:rsidTr="00E67E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Другий шар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безпіскової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накривки наносять через 20-30 хвилин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E67E66" w:rsidTr="00E67E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Чи використовують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відмоложений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розчин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E67E66" w:rsidRDefault="00E67E66" w:rsidP="00E67E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E67E66" w:rsidRDefault="00E67E66" w:rsidP="00E67E66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E67E66" w:rsidRDefault="00E67E66" w:rsidP="00E67E66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Відповіді надсилати 15.05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з 13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00-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14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вайбер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0509972692 та електронну пошту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hyperlink r:id="rId12" w:history="1"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Ludmilavv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</w:rPr>
          <w:t>25@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com</w:t>
        </w:r>
      </w:hyperlink>
      <w:r w:rsidRPr="00E67E6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E67E66" w:rsidRDefault="00E67E66" w:rsidP="00E67E66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E67E66" w:rsidRDefault="00E67E66" w:rsidP="00E67E66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E67E66" w:rsidRDefault="00E67E66" w:rsidP="00E67E66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E67E66" w:rsidRPr="00E67E66" w:rsidRDefault="00E67E66" w:rsidP="00E67E6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Майстер виробничого навчання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Л.І.Введенська</w:t>
      </w:r>
      <w:bookmarkStart w:id="0" w:name="_GoBack"/>
      <w:bookmarkEnd w:id="0"/>
      <w:proofErr w:type="spellEnd"/>
    </w:p>
    <w:p w:rsidR="00E67E66" w:rsidRDefault="00E67E66" w:rsidP="00E67E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>Інструкційна карта</w:t>
      </w: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                   </w:t>
      </w:r>
    </w:p>
    <w:p w:rsidR="00E67E66" w:rsidRDefault="00E67E66" w:rsidP="00E67E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7E66" w:rsidRDefault="00E67E66" w:rsidP="00E67E66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 уроку: «Виконання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безпіщаною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накривки»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E67E66" w:rsidTr="00E67E66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Ескіз робот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Інструменти,</w:t>
            </w:r>
          </w:p>
          <w:p w:rsidR="00E67E66" w:rsidRDefault="00E67E6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пристрої,</w:t>
            </w:r>
          </w:p>
          <w:p w:rsidR="00E67E66" w:rsidRDefault="00E67E6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інвентар</w:t>
            </w:r>
          </w:p>
        </w:tc>
      </w:tr>
      <w:tr w:rsidR="00E67E66" w:rsidTr="00E67E66">
        <w:trPr>
          <w:trHeight w:val="542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E66" w:rsidRDefault="00E67E6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E66" w:rsidRDefault="00E67E6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78BACB" wp14:editId="29A2E5AC">
                  <wp:extent cx="1257300" cy="695325"/>
                  <wp:effectExtent l="0" t="0" r="0" b="9525"/>
                  <wp:docPr id="7" name="Рисунок 14" descr="https://bud-material.com/upload/images/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bud-material.com/upload/images/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E66" w:rsidRDefault="00E67E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51CED9" wp14:editId="02795319">
                  <wp:extent cx="1257300" cy="790575"/>
                  <wp:effectExtent l="0" t="0" r="0" b="9525"/>
                  <wp:docPr id="8" name="Рисунок 5" descr="Гладилка Favorit 270 x 125 мм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ладилка Favorit 270 x 125 мм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E66" w:rsidRDefault="00E67E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7587A7" wp14:editId="4EE1D388">
                  <wp:extent cx="1257300" cy="685800"/>
                  <wp:effectExtent l="0" t="0" r="0" b="0"/>
                  <wp:docPr id="9" name="Рисунок 11" descr="Шпатель нерж. 100 мм // Польща - Інтернет-магазин &quot;Корд&quot; в Терноп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Шпатель нерж. 100 мм // Польща - Інтернет-магазин &quot;Корд&quot; в Терноп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E66" w:rsidRDefault="00E67E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E66" w:rsidRDefault="00E67E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7CEC47" wp14:editId="7B812F37">
                  <wp:extent cx="1209675" cy="619125"/>
                  <wp:effectExtent l="0" t="0" r="9525" b="9525"/>
                  <wp:docPr id="10" name="Рисунок 15" descr="https://bud-material.com/upload/images/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bud-material.com/upload/images/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67E66" w:rsidRDefault="00E67E66">
            <w:pPr>
              <w:shd w:val="clear" w:color="auto" w:fill="FFFFFF"/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Одержаний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кельмою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накладають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сталеву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гладилку і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намазують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поверхню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шаром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завтовшки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0,5—0,8 мм. </w:t>
            </w:r>
          </w:p>
          <w:p w:rsidR="00E67E66" w:rsidRDefault="00E67E66">
            <w:pPr>
              <w:shd w:val="clear" w:color="auto" w:fill="FFFFFF"/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2.Нанесений шар зразу ж розрівнюють і згладжують тією ж гладилкою, тримаючи її під кутом 10—15° до поверхні. </w:t>
            </w:r>
          </w:p>
          <w:p w:rsidR="00E67E66" w:rsidRDefault="00E67E66">
            <w:pPr>
              <w:shd w:val="clear" w:color="auto" w:fill="FFFFFF"/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Через 20—30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наносять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шар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безпіскової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накривки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і остаточно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обробляють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гладилкою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щіткою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змоченою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воді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67E66" w:rsidRDefault="00E67E66">
            <w:pPr>
              <w:shd w:val="clear" w:color="auto" w:fill="FFFFFF"/>
              <w:spacing w:before="240" w:after="24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67E66" w:rsidRDefault="00E67E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E66" w:rsidRDefault="00E67E66" w:rsidP="00DE61CB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uk-UA" w:eastAsia="ru-RU"/>
              </w:rPr>
              <w:t>---гладилка</w:t>
            </w:r>
          </w:p>
          <w:p w:rsidR="00E67E66" w:rsidRDefault="00E67E66" w:rsidP="00DE61CB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uk-UA" w:eastAsia="ru-RU"/>
              </w:rPr>
              <w:t>---щітка</w:t>
            </w:r>
          </w:p>
          <w:p w:rsidR="00E67E66" w:rsidRDefault="00E67E66" w:rsidP="00DE61CB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uk-UA" w:eastAsia="ru-RU"/>
              </w:rPr>
              <w:t>---відро</w:t>
            </w:r>
          </w:p>
          <w:p w:rsidR="00E67E66" w:rsidRDefault="00E67E66" w:rsidP="00DE61CB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uk-UA" w:eastAsia="ru-RU"/>
              </w:rPr>
              <w:t>---штукатур</w:t>
            </w:r>
          </w:p>
          <w:p w:rsidR="00E67E66" w:rsidRDefault="00E67E66" w:rsidP="00DE61CB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uk-UA" w:eastAsia="ru-RU"/>
              </w:rPr>
              <w:t>на лопатка</w:t>
            </w:r>
          </w:p>
          <w:p w:rsidR="00E67E66" w:rsidRDefault="00E67E66" w:rsidP="00DE61CB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uk-UA" w:eastAsia="ru-RU"/>
              </w:rPr>
              <w:t>---ящик для</w:t>
            </w:r>
          </w:p>
          <w:p w:rsidR="00E67E66" w:rsidRDefault="00E67E66" w:rsidP="00DE61CB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uk-UA" w:eastAsia="ru-RU"/>
              </w:rPr>
              <w:t>розчину</w:t>
            </w:r>
          </w:p>
          <w:p w:rsidR="00E67E66" w:rsidRDefault="00E67E66" w:rsidP="00DE61CB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uk-UA" w:eastAsia="ru-RU"/>
              </w:rPr>
              <w:t>---</w:t>
            </w:r>
            <w:proofErr w:type="spellStart"/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uk-UA" w:eastAsia="ru-RU"/>
              </w:rPr>
              <w:t>шпалель</w:t>
            </w:r>
            <w:proofErr w:type="spellEnd"/>
          </w:p>
          <w:p w:rsidR="00E67E66" w:rsidRDefault="00E67E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7E66" w:rsidTr="00E67E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Безпека праці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Технологічні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робочого місця</w:t>
            </w:r>
          </w:p>
        </w:tc>
      </w:tr>
      <w:tr w:rsidR="00E67E66" w:rsidTr="00E67E6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Розчин</w:t>
            </w:r>
          </w:p>
          <w:p w:rsidR="00E67E66" w:rsidRDefault="00E67E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процесі роботи 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6" w:rsidRDefault="00E67E66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поряджена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поверхня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набрати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вигляду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дзеркального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блиску</w:t>
            </w:r>
            <w:proofErr w:type="spellEnd"/>
          </w:p>
          <w:p w:rsidR="00E67E66" w:rsidRDefault="00E67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66" w:rsidRDefault="00E67E6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робочому місці штукатура мають бути обладнання, матеріали і знаряддя праці, потрібні для виконання провішування стелі, їх розміщують так, щоб під час роботи не доводилося робити зайвих рухів.</w:t>
            </w:r>
          </w:p>
        </w:tc>
      </w:tr>
    </w:tbl>
    <w:p w:rsidR="00E67E66" w:rsidRDefault="00E67E66" w:rsidP="00E67E66"/>
    <w:p w:rsidR="00632715" w:rsidRDefault="00632715"/>
    <w:sectPr w:rsidR="0063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ED"/>
    <w:multiLevelType w:val="multilevel"/>
    <w:tmpl w:val="E27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87E4D"/>
    <w:multiLevelType w:val="multilevel"/>
    <w:tmpl w:val="4D9E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B1"/>
    <w:rsid w:val="00632715"/>
    <w:rsid w:val="00A439B1"/>
    <w:rsid w:val="00E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E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7E66"/>
    <w:pPr>
      <w:ind w:left="720"/>
      <w:contextualSpacing/>
    </w:pPr>
  </w:style>
  <w:style w:type="table" w:styleId="a5">
    <w:name w:val="Table Grid"/>
    <w:basedOn w:val="a1"/>
    <w:uiPriority w:val="59"/>
    <w:rsid w:val="00E67E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E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E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7E66"/>
    <w:pPr>
      <w:ind w:left="720"/>
      <w:contextualSpacing/>
    </w:pPr>
  </w:style>
  <w:style w:type="table" w:styleId="a5">
    <w:name w:val="Table Grid"/>
    <w:basedOn w:val="a1"/>
    <w:uiPriority w:val="59"/>
    <w:rsid w:val="00E67E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E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Ludmilavv25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2139</Words>
  <Characters>12194</Characters>
  <Application>Microsoft Office Word</Application>
  <DocSecurity>0</DocSecurity>
  <Lines>101</Lines>
  <Paragraphs>28</Paragraphs>
  <ScaleCrop>false</ScaleCrop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2020-05-28T13:46:00Z</dcterms:created>
  <dcterms:modified xsi:type="dcterms:W3CDTF">2020-05-28T13:50:00Z</dcterms:modified>
</cp:coreProperties>
</file>