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65" w:rsidRPr="009109F3" w:rsidRDefault="006C6265" w:rsidP="00106BA4">
      <w:pPr>
        <w:pStyle w:val="a3"/>
        <w:widowControl w:val="0"/>
        <w:spacing w:after="0" w:line="240" w:lineRule="auto"/>
        <w:ind w:left="0" w:firstLine="284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6C6265" w:rsidRPr="009109F3" w:rsidRDefault="006C6265" w:rsidP="00106BA4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3A8" w:rsidRPr="002B3B6B" w:rsidRDefault="002B3B6B" w:rsidP="002B3B6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B3B6B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Практичне заняття. </w:t>
      </w:r>
      <w:r w:rsidR="009C13A8" w:rsidRPr="002B3B6B">
        <w:rPr>
          <w:rFonts w:ascii="Times New Roman" w:hAnsi="Times New Roman"/>
          <w:b/>
          <w:color w:val="FF0000"/>
          <w:sz w:val="28"/>
          <w:szCs w:val="28"/>
          <w:lang w:val="uk-UA"/>
        </w:rPr>
        <w:t>Тема</w:t>
      </w:r>
      <w:r w:rsidR="006C6265" w:rsidRPr="002B3B6B">
        <w:rPr>
          <w:rFonts w:ascii="Times New Roman" w:hAnsi="Times New Roman"/>
          <w:b/>
          <w:color w:val="FF0000"/>
          <w:sz w:val="28"/>
          <w:szCs w:val="28"/>
          <w:lang w:val="uk-UA"/>
        </w:rPr>
        <w:t>.</w:t>
      </w:r>
      <w:r w:rsidR="009C13A8" w:rsidRPr="002B3B6B">
        <w:rPr>
          <w:rFonts w:ascii="Times New Roman" w:hAnsi="Times New Roman"/>
          <w:color w:val="FF0000"/>
          <w:sz w:val="28"/>
          <w:szCs w:val="28"/>
          <w:lang w:val="uk-UA"/>
        </w:rPr>
        <w:t xml:space="preserve"> Україна в системі міжнародних відносин кінця XX</w:t>
      </w:r>
      <w:r w:rsidR="006C6265" w:rsidRPr="002B3B6B">
        <w:rPr>
          <w:rFonts w:ascii="Times New Roman" w:hAnsi="Times New Roman"/>
          <w:color w:val="FF0000"/>
          <w:sz w:val="28"/>
          <w:szCs w:val="28"/>
          <w:lang w:val="uk-UA"/>
        </w:rPr>
        <w:t> –</w:t>
      </w:r>
      <w:r w:rsidR="009C13A8" w:rsidRPr="002B3B6B">
        <w:rPr>
          <w:rFonts w:ascii="Times New Roman" w:hAnsi="Times New Roman"/>
          <w:color w:val="FF0000"/>
          <w:sz w:val="28"/>
          <w:szCs w:val="28"/>
          <w:lang w:val="uk-UA"/>
        </w:rPr>
        <w:t xml:space="preserve"> поч</w:t>
      </w:r>
      <w:r w:rsidR="006C6265" w:rsidRPr="002B3B6B">
        <w:rPr>
          <w:rFonts w:ascii="Times New Roman" w:hAnsi="Times New Roman"/>
          <w:color w:val="FF0000"/>
          <w:sz w:val="28"/>
          <w:szCs w:val="28"/>
          <w:lang w:val="uk-UA"/>
        </w:rPr>
        <w:t>атк</w:t>
      </w:r>
      <w:r w:rsidR="00B31F39" w:rsidRPr="002B3B6B">
        <w:rPr>
          <w:rFonts w:ascii="Times New Roman" w:hAnsi="Times New Roman"/>
          <w:color w:val="FF0000"/>
          <w:sz w:val="28"/>
          <w:szCs w:val="28"/>
          <w:lang w:val="uk-UA"/>
        </w:rPr>
        <w:t>у</w:t>
      </w:r>
      <w:r w:rsidR="009C13A8" w:rsidRPr="002B3B6B">
        <w:rPr>
          <w:rFonts w:ascii="Times New Roman" w:hAnsi="Times New Roman"/>
          <w:color w:val="FF0000"/>
          <w:sz w:val="28"/>
          <w:szCs w:val="28"/>
          <w:lang w:val="uk-UA"/>
        </w:rPr>
        <w:t xml:space="preserve"> XXI</w:t>
      </w:r>
      <w:r w:rsidR="006C6265" w:rsidRPr="002B3B6B">
        <w:rPr>
          <w:rFonts w:ascii="Times New Roman" w:hAnsi="Times New Roman"/>
          <w:color w:val="FF0000"/>
          <w:sz w:val="28"/>
          <w:szCs w:val="28"/>
          <w:lang w:val="uk-UA"/>
        </w:rPr>
        <w:t> століть.</w:t>
      </w:r>
    </w:p>
    <w:p w:rsidR="00E41828" w:rsidRPr="009109F3" w:rsidRDefault="002B3B6B" w:rsidP="00106BA4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41828" w:rsidRPr="009109F3" w:rsidRDefault="002B3B6B" w:rsidP="00106BA4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C1561" w:rsidRPr="009109F3" w:rsidRDefault="002B3B6B" w:rsidP="00106BA4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73CD" w:rsidRPr="009109F3" w:rsidRDefault="006C1561" w:rsidP="00A173CD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9F3">
        <w:rPr>
          <w:rFonts w:ascii="Times New Roman" w:hAnsi="Times New Roman"/>
          <w:b/>
          <w:sz w:val="28"/>
          <w:szCs w:val="28"/>
          <w:lang w:val="uk-UA"/>
        </w:rPr>
        <w:t>Актуалізація опорних знань</w:t>
      </w:r>
    </w:p>
    <w:p w:rsidR="006C1561" w:rsidRPr="009109F3" w:rsidRDefault="006C1561" w:rsidP="006C1561">
      <w:pPr>
        <w:widowControl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Бесіда.</w:t>
      </w:r>
    </w:p>
    <w:p w:rsidR="006C1561" w:rsidRPr="009109F3" w:rsidRDefault="006C1561" w:rsidP="006C1561">
      <w:pPr>
        <w:widowControl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1.Які відносини є міжнародними?</w:t>
      </w:r>
    </w:p>
    <w:p w:rsidR="006C1561" w:rsidRPr="009109F3" w:rsidRDefault="006C1561" w:rsidP="006C1561">
      <w:pPr>
        <w:widowControl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2.Назвіть сфери міжнародних відносин?</w:t>
      </w:r>
    </w:p>
    <w:p w:rsidR="00655F68" w:rsidRPr="009109F3" w:rsidRDefault="00655F68" w:rsidP="00655F68">
      <w:pPr>
        <w:widowControl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b/>
          <w:sz w:val="28"/>
          <w:szCs w:val="28"/>
          <w:lang w:val="uk-UA"/>
        </w:rPr>
        <w:t>Проблемне питання:</w:t>
      </w:r>
      <w:r w:rsidRPr="009109F3">
        <w:rPr>
          <w:rFonts w:ascii="Times New Roman" w:hAnsi="Times New Roman"/>
          <w:sz w:val="28"/>
          <w:szCs w:val="28"/>
          <w:lang w:val="uk-UA"/>
        </w:rPr>
        <w:t>Роль і місце України у європейському та світовому співтоварістві.</w:t>
      </w:r>
    </w:p>
    <w:p w:rsidR="00ED101A" w:rsidRPr="009109F3" w:rsidRDefault="00ED101A" w:rsidP="006C1561">
      <w:pPr>
        <w:widowControl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655F68" w:rsidRPr="009109F3" w:rsidRDefault="00655F68" w:rsidP="00655F68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b/>
          <w:sz w:val="28"/>
          <w:szCs w:val="28"/>
          <w:lang w:val="uk-UA"/>
        </w:rPr>
        <w:t>Проведення практичного заняття.</w:t>
      </w:r>
    </w:p>
    <w:p w:rsidR="00655F68" w:rsidRPr="009109F3" w:rsidRDefault="002B3B6B" w:rsidP="00655F68">
      <w:pPr>
        <w:widowControl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C6265" w:rsidRPr="009109F3" w:rsidRDefault="006C6265" w:rsidP="002B3B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6265" w:rsidRPr="009109F3" w:rsidRDefault="00E56B8D" w:rsidP="00106BA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2705100"/>
            <wp:effectExtent l="0" t="0" r="0" b="0"/>
            <wp:docPr id="1" name="Рисунок 1" descr="C:\Documents and Settings\Mufasa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Mufasa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51" w:rsidRPr="009109F3" w:rsidRDefault="00B31F39" w:rsidP="00106BA4">
      <w:pPr>
        <w:widowControl w:val="0"/>
        <w:spacing w:after="0" w:line="240" w:lineRule="auto"/>
        <w:ind w:firstLine="284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109F3">
        <w:rPr>
          <w:rFonts w:ascii="Times New Roman" w:hAnsi="Times New Roman"/>
          <w:i/>
          <w:sz w:val="24"/>
          <w:szCs w:val="24"/>
          <w:lang w:val="uk-UA"/>
        </w:rPr>
        <w:t>Тут і далі – р</w:t>
      </w:r>
      <w:r w:rsidR="006C6265" w:rsidRPr="009109F3">
        <w:rPr>
          <w:rFonts w:ascii="Times New Roman" w:hAnsi="Times New Roman"/>
          <w:i/>
          <w:sz w:val="24"/>
          <w:szCs w:val="24"/>
          <w:lang w:val="uk-UA"/>
        </w:rPr>
        <w:t xml:space="preserve">ежим доступу: </w:t>
      </w:r>
      <w:hyperlink r:id="rId9" w:history="1">
        <w:r w:rsidR="00090DC2" w:rsidRPr="009109F3">
          <w:rPr>
            <w:rStyle w:val="a6"/>
            <w:rFonts w:ascii="Times New Roman" w:hAnsi="Times New Roman"/>
            <w:i/>
            <w:sz w:val="24"/>
            <w:szCs w:val="24"/>
            <w:lang w:val="uk-UA"/>
          </w:rPr>
          <w:t>https://uk.wikipedia.org/wiki/</w:t>
        </w:r>
      </w:hyperlink>
    </w:p>
    <w:p w:rsidR="007B4F4E" w:rsidRPr="009109F3" w:rsidRDefault="007B4F4E" w:rsidP="00106BA4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Розглянте карту</w:t>
      </w:r>
      <w:r w:rsidR="002A06F7" w:rsidRPr="009109F3">
        <w:rPr>
          <w:rFonts w:ascii="Times New Roman" w:hAnsi="Times New Roman"/>
          <w:sz w:val="28"/>
          <w:szCs w:val="28"/>
          <w:lang w:val="uk-UA"/>
        </w:rPr>
        <w:t>.</w:t>
      </w:r>
    </w:p>
    <w:p w:rsidR="002A06F7" w:rsidRPr="009109F3" w:rsidRDefault="002A06F7" w:rsidP="00106BA4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Визначте в яких країнах є Посольства та Генеральні консульства України.</w:t>
      </w:r>
    </w:p>
    <w:p w:rsidR="002A06F7" w:rsidRPr="009109F3" w:rsidRDefault="002A06F7" w:rsidP="00106BA4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Визначте в яких країнах є тільки Посольства України.</w:t>
      </w:r>
    </w:p>
    <w:p w:rsidR="002A06F7" w:rsidRPr="009109F3" w:rsidRDefault="002A06F7" w:rsidP="00106BA4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З якими країнами Україна має мінімальні міжнародні відносини?</w:t>
      </w:r>
    </w:p>
    <w:p w:rsidR="002A06F7" w:rsidRPr="009109F3" w:rsidRDefault="002A06F7" w:rsidP="00106BA4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З чим пов’язана саме така локація країн з якими Україна має найтісніші міжнародні відносини?</w:t>
      </w:r>
    </w:p>
    <w:p w:rsidR="002A06F7" w:rsidRPr="009109F3" w:rsidRDefault="002A06F7" w:rsidP="00106BA4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Поміркуйте. Які переваги надає підтримання тісних міжнародних відносин з провідними країнами світу?</w:t>
      </w:r>
    </w:p>
    <w:p w:rsidR="0087228D" w:rsidRPr="002B3B6B" w:rsidRDefault="002A06F7" w:rsidP="002B3B6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Поміркуйте. Які переваги надає підтримання тісних міжнародних відносин з країнами, що розвиваються?</w:t>
      </w:r>
    </w:p>
    <w:p w:rsidR="00E00699" w:rsidRPr="009109F3" w:rsidRDefault="00E00699" w:rsidP="00E00699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  <w:r w:rsidR="002B3B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880" w:rsidRPr="009109F3" w:rsidRDefault="00315880" w:rsidP="002B3B6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участь України в ООН, НАТО, СОТ, ОБСЄ,РЄ.</w:t>
      </w:r>
      <w:r w:rsidR="002B3B6B">
        <w:rPr>
          <w:rFonts w:ascii="Times New Roman" w:hAnsi="Times New Roman"/>
          <w:sz w:val="28"/>
          <w:szCs w:val="28"/>
          <w:lang w:val="uk-UA"/>
        </w:rPr>
        <w:t xml:space="preserve"> Опрацювати</w:t>
      </w:r>
      <w:r w:rsidRPr="009109F3">
        <w:rPr>
          <w:rFonts w:ascii="Times New Roman" w:hAnsi="Times New Roman"/>
          <w:sz w:val="28"/>
          <w:szCs w:val="28"/>
          <w:lang w:val="uk-UA"/>
        </w:rPr>
        <w:t xml:space="preserve"> дидактичні картки:</w:t>
      </w:r>
    </w:p>
    <w:p w:rsidR="000E59BA" w:rsidRPr="009109F3" w:rsidRDefault="00315880" w:rsidP="00106BA4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Визначте діяльність яких міжнародних організацій</w:t>
      </w:r>
      <w:r w:rsidR="00047856" w:rsidRPr="009109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109F3">
        <w:rPr>
          <w:rFonts w:ascii="Times New Roman" w:hAnsi="Times New Roman"/>
          <w:sz w:val="28"/>
          <w:szCs w:val="28"/>
          <w:lang w:val="uk-UA"/>
        </w:rPr>
        <w:t>має місце в Україні</w:t>
      </w:r>
      <w:r w:rsidR="00047856" w:rsidRPr="009109F3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315880" w:rsidRPr="009109F3" w:rsidRDefault="00315880" w:rsidP="00106BA4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Які приклади</w:t>
      </w:r>
      <w:r w:rsidR="00655F68" w:rsidRPr="009109F3">
        <w:rPr>
          <w:rFonts w:ascii="Times New Roman" w:hAnsi="Times New Roman"/>
          <w:sz w:val="28"/>
          <w:szCs w:val="28"/>
          <w:lang w:val="uk-UA"/>
        </w:rPr>
        <w:t xml:space="preserve"> їхньої</w:t>
      </w:r>
      <w:r w:rsidRPr="009109F3">
        <w:rPr>
          <w:rFonts w:ascii="Times New Roman" w:hAnsi="Times New Roman"/>
          <w:sz w:val="28"/>
          <w:szCs w:val="28"/>
          <w:lang w:val="uk-UA"/>
        </w:rPr>
        <w:t xml:space="preserve"> позитівної діяльності</w:t>
      </w:r>
      <w:r w:rsidR="00DB5987" w:rsidRPr="009109F3">
        <w:rPr>
          <w:rFonts w:ascii="Times New Roman" w:hAnsi="Times New Roman"/>
          <w:sz w:val="28"/>
          <w:szCs w:val="28"/>
          <w:lang w:val="uk-UA"/>
        </w:rPr>
        <w:t xml:space="preserve"> ви можете навести?</w:t>
      </w:r>
    </w:p>
    <w:p w:rsidR="00DB5987" w:rsidRPr="009109F3" w:rsidRDefault="00655F68" w:rsidP="00106BA4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09F3">
        <w:rPr>
          <w:rFonts w:ascii="Times New Roman" w:hAnsi="Times New Roman"/>
          <w:sz w:val="28"/>
          <w:szCs w:val="28"/>
          <w:lang w:val="uk-UA"/>
        </w:rPr>
        <w:t>Яким чином</w:t>
      </w:r>
      <w:r w:rsidR="009109F3" w:rsidRPr="009109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09F3" w:rsidRPr="009109F3">
        <w:rPr>
          <w:rFonts w:ascii="Times New Roman" w:hAnsi="Times New Roman"/>
          <w:sz w:val="28"/>
          <w:szCs w:val="28"/>
          <w:lang w:val="uk-UA"/>
        </w:rPr>
        <w:t>міжнародні організації сприяють співробітництву у світі, збереженню миру та безпеки?</w:t>
      </w:r>
    </w:p>
    <w:p w:rsidR="00BA6FDC" w:rsidRPr="009109F3" w:rsidRDefault="00BA6FDC" w:rsidP="00106BA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47856" w:rsidRPr="009109F3" w:rsidRDefault="00047856" w:rsidP="002757F5">
      <w:pPr>
        <w:pStyle w:val="a9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  <w:lang w:val="uk-UA"/>
        </w:rPr>
      </w:pPr>
    </w:p>
    <w:p w:rsidR="002757F5" w:rsidRPr="009109F3" w:rsidRDefault="002757F5" w:rsidP="002757F5">
      <w:pPr>
        <w:pStyle w:val="a9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  <w:lang w:val="uk-UA"/>
        </w:rPr>
      </w:pPr>
      <w:r w:rsidRPr="009109F3">
        <w:rPr>
          <w:b/>
          <w:sz w:val="28"/>
          <w:szCs w:val="28"/>
          <w:lang w:val="uk-UA"/>
        </w:rPr>
        <w:t>Д</w:t>
      </w:r>
      <w:r w:rsidR="009109F3" w:rsidRPr="009109F3">
        <w:rPr>
          <w:b/>
          <w:sz w:val="28"/>
          <w:szCs w:val="28"/>
          <w:lang w:val="uk-UA"/>
        </w:rPr>
        <w:t>идактична картка 1</w:t>
      </w:r>
      <w:r w:rsidRPr="009109F3">
        <w:rPr>
          <w:b/>
          <w:sz w:val="28"/>
          <w:szCs w:val="28"/>
          <w:lang w:val="uk-UA"/>
        </w:rPr>
        <w:t>.</w:t>
      </w:r>
      <w:r w:rsidR="009109F3" w:rsidRPr="009109F3">
        <w:rPr>
          <w:sz w:val="28"/>
          <w:szCs w:val="28"/>
          <w:lang w:val="uk-UA"/>
        </w:rPr>
        <w:t xml:space="preserve"> </w:t>
      </w:r>
      <w:r w:rsidR="009109F3" w:rsidRPr="009109F3">
        <w:rPr>
          <w:b/>
          <w:sz w:val="28"/>
          <w:szCs w:val="28"/>
          <w:lang w:val="uk-UA"/>
        </w:rPr>
        <w:t>ООН</w:t>
      </w:r>
    </w:p>
    <w:p w:rsidR="009109F3" w:rsidRPr="00831679" w:rsidRDefault="009109F3" w:rsidP="009109F3">
      <w:pPr>
        <w:pStyle w:val="a9"/>
        <w:shd w:val="clear" w:color="auto" w:fill="FFFFFF"/>
        <w:spacing w:after="225" w:afterAutospacing="0"/>
        <w:textAlignment w:val="baseline"/>
        <w:rPr>
          <w:color w:val="1D1D1B"/>
          <w:sz w:val="20"/>
          <w:szCs w:val="20"/>
        </w:rPr>
      </w:pPr>
      <w:r w:rsidRPr="00831679">
        <w:rPr>
          <w:color w:val="1D1D1B"/>
          <w:sz w:val="20"/>
          <w:szCs w:val="20"/>
          <w:lang w:val="uk-UA"/>
        </w:rPr>
        <w:t xml:space="preserve">Україна надає особливого значення діяльності ООН з підтримання міжнародного миру та безпеки, розглядаючи участь у ній як важливий чинник своєї зовнішньої політики. </w:t>
      </w:r>
      <w:r w:rsidRPr="00831679">
        <w:rPr>
          <w:color w:val="1D1D1B"/>
          <w:sz w:val="20"/>
          <w:szCs w:val="20"/>
        </w:rPr>
        <w:t>Починаючи з липня 1992 р. Україна виступає активним контрибутором військових підрозділів та персоналу до операцій ООН з підтримання миру (ОПМ). Станом на березень 2013 року 538 військовослужбовців ЗСУ та співробітників органів внутрішніх справ України беруть участь у 7-ми ОПМ ООН: у ДРК, на Кіпрі, у Косово, Кот д’Івуарі, Ліберії, Судані та Південному Судані. За цим показником Україна посідає 5-е місце серед країн Європи.</w:t>
      </w:r>
    </w:p>
    <w:p w:rsidR="009109F3" w:rsidRPr="00831679" w:rsidRDefault="009109F3" w:rsidP="009109F3">
      <w:pPr>
        <w:pStyle w:val="a9"/>
        <w:shd w:val="clear" w:color="auto" w:fill="FFFFFF"/>
        <w:spacing w:before="0" w:beforeAutospacing="0" w:after="225" w:afterAutospacing="0"/>
        <w:textAlignment w:val="baseline"/>
        <w:rPr>
          <w:color w:val="1D1D1B"/>
          <w:sz w:val="20"/>
          <w:szCs w:val="20"/>
        </w:rPr>
      </w:pPr>
      <w:r w:rsidRPr="00831679">
        <w:rPr>
          <w:color w:val="1D1D1B"/>
          <w:sz w:val="20"/>
          <w:szCs w:val="20"/>
        </w:rPr>
        <w:t>Співпраця з ООН в галузі роззброєння зосереджується на зміцненні міжнародних інструментів і режимів в сфері контролю над озброєннями, нерозповсюдження зброї масового знищення, дотриманні санкційних режимів Ради Безпеки ООН.</w:t>
      </w:r>
    </w:p>
    <w:p w:rsidR="009109F3" w:rsidRDefault="009109F3" w:rsidP="009109F3">
      <w:pPr>
        <w:pStyle w:val="a9"/>
        <w:shd w:val="clear" w:color="auto" w:fill="FFFFFF"/>
        <w:spacing w:before="0" w:beforeAutospacing="0" w:after="225" w:afterAutospacing="0"/>
        <w:textAlignment w:val="baseline"/>
        <w:rPr>
          <w:color w:val="1D1D1B"/>
          <w:sz w:val="20"/>
          <w:szCs w:val="20"/>
          <w:lang w:val="uk-UA"/>
        </w:rPr>
      </w:pPr>
      <w:r w:rsidRPr="00831679">
        <w:rPr>
          <w:color w:val="1D1D1B"/>
          <w:sz w:val="20"/>
          <w:szCs w:val="20"/>
        </w:rPr>
        <w:t>Виходячи з нагальної необхідності розробки світовою спільнотою ефективних заходів боротьби з тероризмом, Україна приєдналася до глобальної антитерористичної коаліції, підтвердила свою готовність докласти максимальних зусиль до спільної боротьби з міжнародним тероризмом, насамперед у рамках ООН.</w:t>
      </w:r>
    </w:p>
    <w:p w:rsidR="00831679" w:rsidRDefault="00831679" w:rsidP="00831679">
      <w:pPr>
        <w:pStyle w:val="a9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  <w:lang w:val="uk-UA"/>
        </w:rPr>
      </w:pPr>
      <w:r w:rsidRPr="009109F3">
        <w:rPr>
          <w:b/>
          <w:sz w:val="28"/>
          <w:szCs w:val="28"/>
          <w:lang w:val="uk-UA"/>
        </w:rPr>
        <w:t>Дидактична картка</w:t>
      </w:r>
      <w:r>
        <w:rPr>
          <w:b/>
          <w:sz w:val="28"/>
          <w:szCs w:val="28"/>
          <w:lang w:val="uk-UA"/>
        </w:rPr>
        <w:t> 2</w:t>
      </w:r>
      <w:r w:rsidRPr="009109F3">
        <w:rPr>
          <w:b/>
          <w:sz w:val="28"/>
          <w:szCs w:val="28"/>
          <w:lang w:val="uk-UA"/>
        </w:rPr>
        <w:t>.</w:t>
      </w:r>
      <w:r w:rsidRPr="009109F3">
        <w:rPr>
          <w:sz w:val="28"/>
          <w:szCs w:val="28"/>
          <w:lang w:val="uk-UA"/>
        </w:rPr>
        <w:t xml:space="preserve"> </w:t>
      </w:r>
      <w:r w:rsidRPr="009109F3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АТО</w:t>
      </w:r>
    </w:p>
    <w:p w:rsidR="00831679" w:rsidRPr="009109F3" w:rsidRDefault="00831679" w:rsidP="00831679">
      <w:pPr>
        <w:pStyle w:val="a9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  <w:lang w:val="uk-UA"/>
        </w:rPr>
      </w:pPr>
    </w:p>
    <w:p w:rsidR="00831679" w:rsidRPr="00831679" w:rsidRDefault="00831679" w:rsidP="008316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831679">
        <w:rPr>
          <w:rFonts w:ascii="Times New Roman" w:eastAsia="Times New Roman" w:hAnsi="Times New Roman"/>
          <w:b/>
          <w:bCs/>
          <w:color w:val="1D1D1B"/>
          <w:sz w:val="20"/>
          <w:szCs w:val="20"/>
          <w:bdr w:val="none" w:sz="0" w:space="0" w:color="auto" w:frame="1"/>
          <w:lang w:val="uk-UA" w:eastAsia="ru-RU"/>
        </w:rPr>
        <w:t>Пріоритетним національним інтересом України у сфері зовнішньополітичної діяльності</w:t>
      </w:r>
      <w:r w:rsidRPr="00831679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 </w:t>
      </w:r>
      <w:r w:rsidRPr="00831679">
        <w:rPr>
          <w:rFonts w:ascii="Times New Roman" w:eastAsia="Times New Roman" w:hAnsi="Times New Roman"/>
          <w:color w:val="1D1D1B"/>
          <w:sz w:val="20"/>
          <w:szCs w:val="20"/>
          <w:lang w:val="uk-UA" w:eastAsia="ru-RU"/>
        </w:rPr>
        <w:t xml:space="preserve">є розвиток та дальше поглиблення відносин стратегічного партнерства України з Організацією </w:t>
      </w:r>
      <w:r w:rsidRPr="00831679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Північноатлантичного договору (</w:t>
      </w:r>
      <w:hyperlink r:id="rId10" w:tgtFrame="_blank" w:history="1">
        <w:r w:rsidRPr="00831679">
          <w:rPr>
            <w:rFonts w:ascii="Times New Roman" w:eastAsia="Times New Roman" w:hAnsi="Times New Roman"/>
            <w:color w:val="004BC1"/>
            <w:sz w:val="20"/>
            <w:szCs w:val="20"/>
            <w:u w:val="single"/>
            <w:bdr w:val="none" w:sz="0" w:space="0" w:color="auto" w:frame="1"/>
            <w:lang w:eastAsia="ru-RU"/>
          </w:rPr>
          <w:t>НАТО</w:t>
        </w:r>
      </w:hyperlink>
      <w:r w:rsidRPr="00831679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), з дотриманням принципів, зафіксованих у Хартії про особливе партнерство між Україною та Організацією Північно-Атлантичного договору, підписаній 9 липня 1997 року, Декларації про її доповнення від 21 серпня 2009 року, а також на виконання рішень, прийнятих за результатами засідання Комісії Україна – НАТО на рівні глав держав та урядів (4 вересня 2014 року, м.Ньюпорт, Сполучене Королівство Великої Британії і Північної Ірландії).</w:t>
      </w:r>
    </w:p>
    <w:p w:rsidR="00831679" w:rsidRPr="00831679" w:rsidRDefault="00831679" w:rsidP="008316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hyperlink r:id="rId11" w:tgtFrame="_blank" w:history="1">
        <w:r w:rsidRPr="00831679">
          <w:rPr>
            <w:rFonts w:ascii="Times New Roman" w:eastAsia="Times New Roman" w:hAnsi="Times New Roman"/>
            <w:color w:val="004BC1"/>
            <w:sz w:val="20"/>
            <w:szCs w:val="20"/>
            <w:u w:val="single"/>
            <w:bdr w:val="none" w:sz="0" w:space="0" w:color="auto" w:frame="1"/>
            <w:lang w:eastAsia="ru-RU"/>
          </w:rPr>
          <w:t>Указом Президента України від 24.09.2014 р. № 744/2014</w:t>
        </w:r>
      </w:hyperlink>
      <w:r w:rsidRPr="00831679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 уведено в дію рішення Ради національної  безпеки і оборони України від 28 серпня 2014 року «Про невідкладні заходи щодо захисту України та зміцнення її обороноздатності», яким визначено, що пріоритетним національним інтересом України у сфері зовнішньополітичної діяльності у 2014 та наступних роках є дальший розвиток відносин стратегічного партнерства України з США, ЄС та НАТО.</w:t>
      </w:r>
    </w:p>
    <w:p w:rsidR="00831679" w:rsidRPr="00831679" w:rsidRDefault="00831679" w:rsidP="0083167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831679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23 грудня 2014 року Верховна Рада України прийняла рішення про відмову України від позаблокового статусу, який виявився неефективним у контексті убезпечення держави від зовнішньої агресії та тиску. Внесений Президентом України проект (реєстр. № 1014-3 – був розроблений МЗС України) підтримала конституційна більшість народних депутатів України (303 голоси «за»).</w:t>
      </w:r>
    </w:p>
    <w:p w:rsidR="00831679" w:rsidRDefault="00831679" w:rsidP="0083167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color w:val="1D1D1B"/>
          <w:sz w:val="20"/>
          <w:szCs w:val="20"/>
          <w:lang w:val="uk-UA" w:eastAsia="ru-RU"/>
        </w:rPr>
      </w:pPr>
      <w:r w:rsidRPr="00831679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В Рекомендаціях парламентських слухань на тему: «Актуальні питання зовнішньої політики України», які відбулися 7 грудня 2016 року, визначено доцільність активізації законотворчого процесу, спрямованого на реалізацію стратегічного курсу України на набуття членства в НАТО та ЄС.</w:t>
      </w:r>
    </w:p>
    <w:p w:rsidR="00831679" w:rsidRPr="00831679" w:rsidRDefault="00831679" w:rsidP="00831679">
      <w:pPr>
        <w:pStyle w:val="a9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  <w:lang w:val="uk-UA"/>
        </w:rPr>
      </w:pPr>
      <w:r w:rsidRPr="009109F3">
        <w:rPr>
          <w:b/>
          <w:sz w:val="28"/>
          <w:szCs w:val="28"/>
          <w:lang w:val="uk-UA"/>
        </w:rPr>
        <w:t>Дидактична картка</w:t>
      </w:r>
      <w:r>
        <w:rPr>
          <w:b/>
          <w:sz w:val="28"/>
          <w:szCs w:val="28"/>
          <w:lang w:val="uk-UA"/>
        </w:rPr>
        <w:t> 3</w:t>
      </w:r>
      <w:r w:rsidRPr="009109F3">
        <w:rPr>
          <w:b/>
          <w:sz w:val="28"/>
          <w:szCs w:val="28"/>
          <w:lang w:val="uk-UA"/>
        </w:rPr>
        <w:t>.</w:t>
      </w:r>
      <w:r w:rsidRPr="009109F3">
        <w:rPr>
          <w:sz w:val="28"/>
          <w:szCs w:val="28"/>
          <w:lang w:val="uk-UA"/>
        </w:rPr>
        <w:t xml:space="preserve"> </w:t>
      </w:r>
      <w:r w:rsidRPr="00831679">
        <w:rPr>
          <w:b/>
          <w:sz w:val="28"/>
          <w:szCs w:val="28"/>
          <w:lang w:val="uk-UA"/>
        </w:rPr>
        <w:t>СОТ</w:t>
      </w:r>
    </w:p>
    <w:p w:rsidR="00831679" w:rsidRPr="00831679" w:rsidRDefault="00831679" w:rsidP="00831679">
      <w:pPr>
        <w:pStyle w:val="a9"/>
        <w:shd w:val="clear" w:color="auto" w:fill="FFFFFF"/>
        <w:spacing w:before="0" w:after="0" w:afterAutospacing="0"/>
        <w:textAlignment w:val="baseline"/>
        <w:rPr>
          <w:color w:val="1D1D1B"/>
          <w:sz w:val="20"/>
          <w:szCs w:val="20"/>
          <w:lang w:val="uk-UA"/>
        </w:rPr>
      </w:pPr>
      <w:r w:rsidRPr="00831679">
        <w:rPr>
          <w:rStyle w:val="a7"/>
          <w:color w:val="1D1D1B"/>
          <w:sz w:val="20"/>
          <w:szCs w:val="20"/>
          <w:bdr w:val="none" w:sz="0" w:space="0" w:color="auto" w:frame="1"/>
          <w:lang w:val="uk-UA"/>
        </w:rPr>
        <w:t>Світова організація торгівлі (</w:t>
      </w:r>
      <w:hyperlink r:id="rId12" w:tgtFrame="_blank" w:history="1">
        <w:r w:rsidRPr="00831679">
          <w:rPr>
            <w:rStyle w:val="a7"/>
            <w:color w:val="004BC1"/>
            <w:sz w:val="20"/>
            <w:szCs w:val="20"/>
            <w:u w:val="single"/>
            <w:bdr w:val="none" w:sz="0" w:space="0" w:color="auto" w:frame="1"/>
            <w:lang w:val="uk-UA"/>
          </w:rPr>
          <w:t>СОТ</w:t>
        </w:r>
      </w:hyperlink>
      <w:r w:rsidRPr="00831679">
        <w:rPr>
          <w:rStyle w:val="a7"/>
          <w:color w:val="1D1D1B"/>
          <w:sz w:val="20"/>
          <w:szCs w:val="20"/>
          <w:bdr w:val="none" w:sz="0" w:space="0" w:color="auto" w:frame="1"/>
          <w:lang w:val="uk-UA"/>
        </w:rPr>
        <w:t>)</w:t>
      </w:r>
      <w:r w:rsidRPr="00831679">
        <w:rPr>
          <w:color w:val="1D1D1B"/>
          <w:sz w:val="20"/>
          <w:szCs w:val="20"/>
        </w:rPr>
        <w:t> </w:t>
      </w:r>
      <w:r w:rsidRPr="00831679">
        <w:rPr>
          <w:color w:val="1D1D1B"/>
          <w:sz w:val="20"/>
          <w:szCs w:val="20"/>
          <w:lang w:val="uk-UA"/>
        </w:rPr>
        <w:t>– це міжнародна організація, метою якої є розробка системи правових норм міжнародної торгівлі та контроль за їх дотриманням. Головними цілями Організації є забезпечення тривалого і стабільного функціонування системи міжнародних торговельних зв’язків, лібералізація міжнародної торгівлі, поступове скасування митних і торговельних обмежень, забезпечення прозорості торговельних процедур.</w:t>
      </w:r>
    </w:p>
    <w:p w:rsidR="00831679" w:rsidRPr="00831679" w:rsidRDefault="00831679" w:rsidP="00831679">
      <w:pPr>
        <w:pStyle w:val="a9"/>
        <w:shd w:val="clear" w:color="auto" w:fill="FFFFFF"/>
        <w:spacing w:before="0" w:beforeAutospacing="0" w:after="225" w:afterAutospacing="0"/>
        <w:textAlignment w:val="baseline"/>
        <w:rPr>
          <w:color w:val="1D1D1B"/>
          <w:sz w:val="20"/>
          <w:szCs w:val="20"/>
        </w:rPr>
      </w:pPr>
      <w:r w:rsidRPr="00831679">
        <w:rPr>
          <w:color w:val="1D1D1B"/>
          <w:sz w:val="20"/>
          <w:szCs w:val="20"/>
        </w:rPr>
        <w:t>СОТ була створена у січні 1995 року після підписання відповідної багатосторонньої угоди у м. Марракеш (Марокко) 15 квітня 1994 року. СОТ стала правонаступницею Генеральної угоди з тарифів і торгівлі (ГАТТ) – організації, яка проіснувала з 1947 по 1994 рік і нараховувала 128 членів. У рамках ГАТТ було проведено вісім раундів багатосторонніх переговорів, спрямованих на лібералізацію торгівлі, скасування тарифних обмежень та зниження митних зборів. У ході переговорів було укладено 28 угод, що формують основу нормативно-правової бази СОТ, основними з яких є ГАТТ, Генеральна Угода з торгівлі послугами (ГАТС), Угода про торговельні аспекти прав інтелектуальної власності (ТРІПС), Угода про вирішення спорів, Угода про сільське господарство, Угода про застосування санітарних та фітосанітарних заходів, Угода про технічні бар'єри в торгівлі, Угода про правила походження, Угода про процедури імпортного ліцензування, Угода про пов'язані з торгівлею інвестиційні заходи, Угода про субсидії та компенсаційні заходи, Угода про захисні заходи.</w:t>
      </w:r>
    </w:p>
    <w:p w:rsidR="00831679" w:rsidRPr="00831679" w:rsidRDefault="00831679" w:rsidP="00831679">
      <w:pPr>
        <w:pStyle w:val="a9"/>
        <w:shd w:val="clear" w:color="auto" w:fill="FFFFFF"/>
        <w:spacing w:before="0" w:beforeAutospacing="0" w:after="225" w:afterAutospacing="0"/>
        <w:textAlignment w:val="baseline"/>
        <w:rPr>
          <w:color w:val="1D1D1B"/>
          <w:sz w:val="20"/>
          <w:szCs w:val="20"/>
        </w:rPr>
      </w:pPr>
      <w:r w:rsidRPr="00831679">
        <w:rPr>
          <w:color w:val="1D1D1B"/>
          <w:sz w:val="20"/>
          <w:szCs w:val="20"/>
        </w:rPr>
        <w:t>Станом на вересень 2015 року членами СОТ є 161 країна світу, 22 країни ведуть переговори щодо вступу до СОТ. Членство у СОТ передбачає обов’язкову участь у всіх багатосторонніх угодах, крім декількох з обмеженим колом учасників.</w:t>
      </w:r>
    </w:p>
    <w:p w:rsidR="00831679" w:rsidRDefault="00831679" w:rsidP="00831679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9109F3">
        <w:rPr>
          <w:rFonts w:ascii="Times New Roman" w:hAnsi="Times New Roman"/>
          <w:b/>
          <w:sz w:val="28"/>
          <w:szCs w:val="28"/>
          <w:lang w:val="uk-UA"/>
        </w:rPr>
        <w:t>Дидактична картка</w:t>
      </w:r>
      <w:r>
        <w:rPr>
          <w:b/>
          <w:sz w:val="28"/>
          <w:szCs w:val="28"/>
          <w:lang w:val="uk-UA"/>
        </w:rPr>
        <w:t> 4</w:t>
      </w:r>
      <w:r w:rsidRPr="009109F3">
        <w:rPr>
          <w:rFonts w:ascii="Times New Roman" w:hAnsi="Times New Roman"/>
          <w:b/>
          <w:sz w:val="28"/>
          <w:szCs w:val="28"/>
          <w:lang w:val="uk-UA"/>
        </w:rPr>
        <w:t>.</w:t>
      </w:r>
      <w:r w:rsidR="002406AF" w:rsidRPr="002406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06AF" w:rsidRPr="002406AF">
        <w:rPr>
          <w:rFonts w:ascii="Times New Roman" w:hAnsi="Times New Roman"/>
          <w:b/>
          <w:sz w:val="28"/>
          <w:szCs w:val="28"/>
          <w:lang w:val="uk-UA"/>
        </w:rPr>
        <w:t>ОБСЄ</w:t>
      </w:r>
      <w:r w:rsidR="002406A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406AF" w:rsidRPr="002406AF" w:rsidRDefault="002406AF" w:rsidP="002406AF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406AF">
        <w:rPr>
          <w:rFonts w:ascii="Times New Roman" w:eastAsia="Times New Roman" w:hAnsi="Times New Roman"/>
          <w:b/>
          <w:bCs/>
          <w:color w:val="1D1D1B"/>
          <w:sz w:val="20"/>
          <w:szCs w:val="20"/>
          <w:bdr w:val="none" w:sz="0" w:space="0" w:color="auto" w:frame="1"/>
          <w:lang w:val="uk-UA" w:eastAsia="ru-RU"/>
        </w:rPr>
        <w:t>Україна є учасницею Організації з безпеки і співробітництва в Європі (ОБСЄ) з 30 січня 1992 року</w:t>
      </w:r>
      <w:r w:rsidRPr="002406AF">
        <w:rPr>
          <w:rFonts w:ascii="Times New Roman" w:eastAsia="Times New Roman" w:hAnsi="Times New Roman"/>
          <w:color w:val="1D1D1B"/>
          <w:sz w:val="20"/>
          <w:szCs w:val="20"/>
          <w:lang w:val="uk-UA" w:eastAsia="ru-RU"/>
        </w:rPr>
        <w:t xml:space="preserve">. </w:t>
      </w:r>
      <w:r w:rsidRPr="002406AF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 xml:space="preserve">Нарада з безпеки та співробітництва в Європі (НБСЄ), що проходила з 3 липня 1973 р. по 1 серпня 1975 р. за участю 33-х європейських держав, США і Канади, завершилася підписанням главами держав і урядів у Гельсінкі Заключного акту, </w:t>
      </w:r>
      <w:r w:rsidRPr="002406AF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lastRenderedPageBreak/>
        <w:t>який визначив засади співробітництва держав в Європі та став довгостроковою програмою дій, спрямованою на будівництво єдиної, мирної, демократичної і процвітаючої Європи.</w:t>
      </w:r>
    </w:p>
    <w:p w:rsidR="002406AF" w:rsidRDefault="002406AF" w:rsidP="002406A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color w:val="1D1D1B"/>
          <w:sz w:val="20"/>
          <w:szCs w:val="20"/>
          <w:lang w:val="uk-UA" w:eastAsia="ru-RU"/>
        </w:rPr>
      </w:pPr>
      <w:r w:rsidRPr="002406AF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 xml:space="preserve">Згідно з Гельсінкським Заключним Актом НБСЄ 1975 року, до основних напрямів діяльності Організації відносяться питання, що стосуються безпеки, співробітництва у галузі економіки, науки, технологій та довкілля, а також в гуманітарній та інших сферах (права людини, інформація, культура, освіта).НБСЄ була заснована у розпал «холодної війни» як важливий багатосторонній форум для діалогу та співпраці Сходом та Заходом.Сьогодні ОБСЄ є найбільшою регіональною організацією, яка об’єднує 57 держав Європи, Центральної Азії та Північної Америки для розвитку політичного діалогу та співробітництва у сфері безпеки в усіх її вимірах – військово-політичному, економіко-довкільному та гуманітарному. </w:t>
      </w:r>
    </w:p>
    <w:p w:rsidR="002406AF" w:rsidRPr="002406AF" w:rsidRDefault="002406AF" w:rsidP="002406A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color w:val="1D1D1B"/>
          <w:sz w:val="20"/>
          <w:szCs w:val="20"/>
          <w:lang w:val="uk-UA" w:eastAsia="ru-RU"/>
        </w:rPr>
      </w:pPr>
      <w:r w:rsidRPr="002406AF">
        <w:rPr>
          <w:rFonts w:ascii="Times New Roman" w:eastAsia="Times New Roman" w:hAnsi="Times New Roman"/>
          <w:color w:val="1D1D1B"/>
          <w:sz w:val="20"/>
          <w:szCs w:val="20"/>
          <w:lang w:val="uk-UA" w:eastAsia="ru-RU"/>
        </w:rPr>
        <w:t>Одностайно ухвалене Радою Міністрів ОБСЄ у листопаді 2010 р. рішення про головування України в ОБСЄ в 2013 році стало визнанням ролі нашої держави у зміцненні безпеки і стабільності на просторі організації.</w:t>
      </w:r>
    </w:p>
    <w:p w:rsidR="002406AF" w:rsidRPr="002406AF" w:rsidRDefault="002406AF" w:rsidP="00240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406AF">
        <w:rPr>
          <w:rFonts w:ascii="Times New Roman" w:eastAsia="Times New Roman" w:hAnsi="Times New Roman"/>
          <w:b/>
          <w:bCs/>
          <w:color w:val="1D1D1B"/>
          <w:sz w:val="20"/>
          <w:szCs w:val="20"/>
          <w:bdr w:val="none" w:sz="0" w:space="0" w:color="auto" w:frame="1"/>
          <w:lang w:eastAsia="ru-RU"/>
        </w:rPr>
        <w:t>Серед пріоритетів діяльності України в ОБСЄ слід відзначити:</w:t>
      </w:r>
    </w:p>
    <w:p w:rsidR="002406AF" w:rsidRPr="002406AF" w:rsidRDefault="002406AF" w:rsidP="002406AF">
      <w:pPr>
        <w:numPr>
          <w:ilvl w:val="0"/>
          <w:numId w:val="36"/>
        </w:numPr>
        <w:shd w:val="clear" w:color="auto" w:fill="FFFFFF"/>
        <w:spacing w:before="100" w:beforeAutospacing="1" w:after="225" w:line="240" w:lineRule="auto"/>
        <w:ind w:left="0"/>
        <w:textAlignment w:val="baseline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406AF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зміцнення потенціалу ОБСЄ як платформи для політичного діалогу та інструменту раннього попередження, запобігання конфліктам, врегулювання кризових та конфліктних ситуацій та постконфліктного відновлення;</w:t>
      </w:r>
    </w:p>
    <w:p w:rsidR="002406AF" w:rsidRPr="002406AF" w:rsidRDefault="002406AF" w:rsidP="002406AF">
      <w:pPr>
        <w:numPr>
          <w:ilvl w:val="0"/>
          <w:numId w:val="36"/>
        </w:numPr>
        <w:shd w:val="clear" w:color="auto" w:fill="FFFFFF"/>
        <w:spacing w:before="100" w:beforeAutospacing="1" w:after="225" w:line="240" w:lineRule="auto"/>
        <w:ind w:left="0"/>
        <w:textAlignment w:val="baseline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406AF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відновлення дотримання Російською Федерацією основоположних  принципів згідно з Гельсінкським заключним актом НБСЄ 1975 р. та зобов’язань в рамках ОБСЄ внаслідок військової агресії на сході України, окупації та анексії АР Крим та м.Севастополь, засудження викрадення та незаконного утримування українських громадян в Росії (</w:t>
      </w:r>
      <w:r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Н.Савченко, О.Сенцова та інших)</w:t>
      </w:r>
      <w:r>
        <w:rPr>
          <w:rFonts w:ascii="Times New Roman" w:eastAsia="Times New Roman" w:hAnsi="Times New Roman"/>
          <w:color w:val="1D1D1B"/>
          <w:sz w:val="20"/>
          <w:szCs w:val="20"/>
          <w:lang w:val="uk-UA" w:eastAsia="ru-RU"/>
        </w:rPr>
        <w:t>.</w:t>
      </w:r>
    </w:p>
    <w:p w:rsidR="002406AF" w:rsidRDefault="002406AF" w:rsidP="00831679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9109F3">
        <w:rPr>
          <w:rFonts w:ascii="Times New Roman" w:hAnsi="Times New Roman"/>
          <w:b/>
          <w:sz w:val="28"/>
          <w:szCs w:val="28"/>
          <w:lang w:val="uk-UA"/>
        </w:rPr>
        <w:t>Дидактична картка</w:t>
      </w:r>
      <w:r>
        <w:rPr>
          <w:rFonts w:ascii="Times New Roman" w:hAnsi="Times New Roman"/>
          <w:b/>
          <w:sz w:val="28"/>
          <w:szCs w:val="28"/>
          <w:lang w:val="uk-UA"/>
        </w:rPr>
        <w:t> 5</w:t>
      </w:r>
      <w:r w:rsidRPr="009109F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406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06AF">
        <w:rPr>
          <w:rFonts w:ascii="Times New Roman" w:hAnsi="Times New Roman"/>
          <w:b/>
          <w:sz w:val="28"/>
          <w:szCs w:val="28"/>
          <w:lang w:val="uk-UA"/>
        </w:rPr>
        <w:t>РЄ.</w:t>
      </w:r>
    </w:p>
    <w:p w:rsidR="002406AF" w:rsidRPr="002406AF" w:rsidRDefault="002406AF" w:rsidP="002406AF">
      <w:p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/>
          <w:color w:val="1D1D1B"/>
          <w:sz w:val="20"/>
          <w:szCs w:val="20"/>
          <w:lang w:eastAsia="ru-RU"/>
        </w:rPr>
      </w:pPr>
      <w:r w:rsidRPr="002406AF">
        <w:rPr>
          <w:rFonts w:ascii="Times New Roman" w:eastAsia="Times New Roman" w:hAnsi="Times New Roman"/>
          <w:b/>
          <w:bCs/>
          <w:color w:val="1D1D1B"/>
          <w:sz w:val="20"/>
          <w:szCs w:val="20"/>
          <w:bdr w:val="none" w:sz="0" w:space="0" w:color="auto" w:frame="1"/>
          <w:lang w:eastAsia="ru-RU"/>
        </w:rPr>
        <w:t>Рада Європи – міжнародна міжурядова органіація –  була заснована 5 травня 1949 року</w:t>
      </w:r>
      <w:r w:rsidRPr="002406AF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. Згідно зі </w:t>
      </w:r>
      <w:hyperlink r:id="rId13" w:tgtFrame="_blank" w:history="1">
        <w:r w:rsidRPr="002406AF">
          <w:rPr>
            <w:rFonts w:ascii="Times New Roman" w:eastAsia="Times New Roman" w:hAnsi="Times New Roman"/>
            <w:color w:val="004BC1"/>
            <w:sz w:val="20"/>
            <w:szCs w:val="20"/>
            <w:u w:val="single"/>
            <w:bdr w:val="none" w:sz="0" w:space="0" w:color="auto" w:frame="1"/>
            <w:lang w:eastAsia="ru-RU"/>
          </w:rPr>
          <w:t>Статутом</w:t>
        </w:r>
      </w:hyperlink>
      <w:r w:rsidRPr="002406AF">
        <w:rPr>
          <w:rFonts w:ascii="Times New Roman" w:eastAsia="Times New Roman" w:hAnsi="Times New Roman"/>
          <w:color w:val="1D1D1B"/>
          <w:sz w:val="20"/>
          <w:szCs w:val="20"/>
          <w:lang w:eastAsia="ru-RU"/>
        </w:rPr>
        <w:t>, метою її діяльності є «досягнення більшого єднання між її членами для збереження та втілення в життя ідеалів і принципів, які є їхнім спільним надбанням, а також сприяння їх економічному та соціальному прогресу».</w:t>
      </w:r>
    </w:p>
    <w:p w:rsidR="002406AF" w:rsidRPr="002B3B6B" w:rsidRDefault="002406AF" w:rsidP="002B3B6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1D1D1B"/>
          <w:sz w:val="20"/>
          <w:szCs w:val="20"/>
          <w:lang w:val="uk-UA"/>
        </w:rPr>
      </w:pPr>
      <w:r w:rsidRPr="002406AF">
        <w:rPr>
          <w:color w:val="1D1D1B"/>
          <w:sz w:val="20"/>
          <w:szCs w:val="20"/>
        </w:rPr>
        <w:t>Україна стала членом Ради Європи (РЄ) 9 листопада 1995 р. Відповідно до Статуту РЄ наша країна представлена у всіх трьох головних органах Організації: Комітеті міністрів, Парламентській асамблеї та Конгресі місцевих та регіональних влад.</w:t>
      </w:r>
      <w:r w:rsidRPr="002406AF"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 </w:t>
      </w:r>
      <w:r w:rsidRPr="002406AF">
        <w:rPr>
          <w:color w:val="1D1D1B"/>
          <w:sz w:val="20"/>
          <w:szCs w:val="20"/>
          <w:shd w:val="clear" w:color="auto" w:fill="FFFFFF"/>
        </w:rPr>
        <w:t>Окремою інституцією у рамках Ради Європи є </w:t>
      </w:r>
      <w:r w:rsidRPr="002406AF">
        <w:rPr>
          <w:rStyle w:val="a7"/>
          <w:color w:val="1D1D1B"/>
          <w:sz w:val="20"/>
          <w:szCs w:val="20"/>
          <w:bdr w:val="none" w:sz="0" w:space="0" w:color="auto" w:frame="1"/>
          <w:shd w:val="clear" w:color="auto" w:fill="FFFFFF"/>
        </w:rPr>
        <w:t>Європейський суд з прав людини (ЄСПЛ)</w:t>
      </w:r>
      <w:r w:rsidRPr="002406AF">
        <w:rPr>
          <w:color w:val="1D1D1B"/>
          <w:sz w:val="20"/>
          <w:szCs w:val="20"/>
          <w:shd w:val="clear" w:color="auto" w:fill="FFFFFF"/>
        </w:rPr>
        <w:t> – контрольний орган Конвенції про захист прав людини і основоположних свобод. Його суддею від України є Ганна Юдківська (обрана у квітні 2010 р.). Співробітництво України з Європейською Комісією «За демократію через право» (Венеціанська комісія) є сталою і ефективною формою використання науково-експертного потенціалу Ради Європи з метою удосконалення національного законодавства у відповідності до європейських стандартів.</w:t>
      </w:r>
      <w:r w:rsidRPr="002406AF">
        <w:rPr>
          <w:b/>
          <w:bCs/>
          <w:color w:val="1D1D1B"/>
          <w:sz w:val="20"/>
          <w:szCs w:val="20"/>
          <w:bdr w:val="none" w:sz="0" w:space="0" w:color="auto" w:frame="1"/>
        </w:rPr>
        <w:t xml:space="preserve"> Головними напрямами співробітництва України з РЄ сьогодні є:</w:t>
      </w:r>
    </w:p>
    <w:p w:rsidR="002406AF" w:rsidRPr="00A4127C" w:rsidRDefault="002406AF" w:rsidP="002B3B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b/>
          <w:color w:val="1D1D1B"/>
          <w:sz w:val="28"/>
          <w:szCs w:val="28"/>
          <w:lang w:val="uk-UA" w:eastAsia="ru-RU"/>
        </w:rPr>
      </w:pPr>
    </w:p>
    <w:p w:rsidR="00A4127C" w:rsidRDefault="00A4127C" w:rsidP="00504F4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b/>
          <w:color w:val="1D1D1B"/>
          <w:sz w:val="28"/>
          <w:szCs w:val="28"/>
          <w:lang w:val="uk-UA" w:eastAsia="ru-RU"/>
        </w:rPr>
      </w:pPr>
      <w:r w:rsidRPr="00A4127C">
        <w:rPr>
          <w:rFonts w:ascii="Times New Roman" w:eastAsia="Times New Roman" w:hAnsi="Times New Roman"/>
          <w:b/>
          <w:color w:val="1D1D1B"/>
          <w:sz w:val="28"/>
          <w:szCs w:val="28"/>
          <w:lang w:val="uk-UA" w:eastAsia="ru-RU"/>
        </w:rPr>
        <w:t>Бліц- опитування:</w:t>
      </w:r>
    </w:p>
    <w:p w:rsidR="00A4127C" w:rsidRDefault="00A4127C" w:rsidP="00504F4D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Міжнародні</w:t>
      </w:r>
      <w:r w:rsidRPr="009109F3">
        <w:rPr>
          <w:rFonts w:ascii="Times New Roman" w:hAnsi="Times New Roman"/>
          <w:sz w:val="28"/>
          <w:lang w:val="uk-UA"/>
        </w:rPr>
        <w:t xml:space="preserve"> відносин</w:t>
      </w:r>
      <w:r>
        <w:rPr>
          <w:rFonts w:ascii="Times New Roman" w:hAnsi="Times New Roman"/>
          <w:sz w:val="28"/>
          <w:lang w:val="uk-UA"/>
        </w:rPr>
        <w:t>и- це…</w:t>
      </w:r>
    </w:p>
    <w:p w:rsidR="00A4127C" w:rsidRDefault="00A4127C" w:rsidP="00504F4D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28червня 1996р. було прийнято… Як ця подія вплинула</w:t>
      </w:r>
      <w:r w:rsidR="005A5138">
        <w:rPr>
          <w:rFonts w:ascii="Times New Roman" w:hAnsi="Times New Roman"/>
          <w:sz w:val="28"/>
          <w:lang w:val="uk-UA"/>
        </w:rPr>
        <w:t xml:space="preserve"> на становлення України на міжнародній арені?</w:t>
      </w:r>
    </w:p>
    <w:p w:rsidR="009F6507" w:rsidRDefault="009F6507" w:rsidP="00504F4D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Україна є членом-…</w:t>
      </w:r>
    </w:p>
    <w:p w:rsidR="009F6507" w:rsidRPr="00A4127C" w:rsidRDefault="009F6507" w:rsidP="00504F4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b/>
          <w:color w:val="1D1D1B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lang w:val="uk-UA"/>
        </w:rPr>
        <w:t>Якими є масштаби і характер діяльності України в міжнародних організаціях?</w:t>
      </w:r>
    </w:p>
    <w:p w:rsidR="006B6859" w:rsidRPr="002B3B6B" w:rsidRDefault="006B6859" w:rsidP="002B3B6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val="uk-UA" w:eastAsia="ru-RU"/>
        </w:rPr>
      </w:pPr>
    </w:p>
    <w:p w:rsidR="00EC105C" w:rsidRPr="002B3B6B" w:rsidRDefault="002B3B6B" w:rsidP="00EC105C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1D1D1B"/>
          <w:sz w:val="28"/>
          <w:szCs w:val="28"/>
          <w:lang w:val="uk-UA" w:eastAsia="ru-RU"/>
        </w:rPr>
        <w:t xml:space="preserve"> </w:t>
      </w:r>
    </w:p>
    <w:p w:rsidR="00931698" w:rsidRPr="009109F3" w:rsidRDefault="00931698" w:rsidP="00EC105C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31698" w:rsidRPr="009109F3" w:rsidSect="009109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DB" w:rsidRDefault="004A30DB" w:rsidP="0047668A">
      <w:pPr>
        <w:spacing w:after="0" w:line="240" w:lineRule="auto"/>
      </w:pPr>
      <w:r>
        <w:separator/>
      </w:r>
    </w:p>
  </w:endnote>
  <w:endnote w:type="continuationSeparator" w:id="0">
    <w:p w:rsidR="004A30DB" w:rsidRDefault="004A30DB" w:rsidP="0047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DB" w:rsidRDefault="004A30DB" w:rsidP="0047668A">
      <w:pPr>
        <w:spacing w:after="0" w:line="240" w:lineRule="auto"/>
      </w:pPr>
      <w:r>
        <w:separator/>
      </w:r>
    </w:p>
  </w:footnote>
  <w:footnote w:type="continuationSeparator" w:id="0">
    <w:p w:rsidR="004A30DB" w:rsidRDefault="004A30DB" w:rsidP="0047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F5F"/>
    <w:multiLevelType w:val="hybridMultilevel"/>
    <w:tmpl w:val="9162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D13"/>
    <w:multiLevelType w:val="hybridMultilevel"/>
    <w:tmpl w:val="BC1E6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966C8"/>
    <w:multiLevelType w:val="hybridMultilevel"/>
    <w:tmpl w:val="B412AA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1421C"/>
    <w:multiLevelType w:val="hybridMultilevel"/>
    <w:tmpl w:val="C6E8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4934"/>
    <w:multiLevelType w:val="hybridMultilevel"/>
    <w:tmpl w:val="E51E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22F8"/>
    <w:multiLevelType w:val="hybridMultilevel"/>
    <w:tmpl w:val="705603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420B"/>
    <w:multiLevelType w:val="hybridMultilevel"/>
    <w:tmpl w:val="840AF1C8"/>
    <w:lvl w:ilvl="0" w:tplc="25F0BF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021DA9"/>
    <w:multiLevelType w:val="hybridMultilevel"/>
    <w:tmpl w:val="27B49C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2C7805"/>
    <w:multiLevelType w:val="hybridMultilevel"/>
    <w:tmpl w:val="35A2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54D6"/>
    <w:multiLevelType w:val="hybridMultilevel"/>
    <w:tmpl w:val="994C64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5103"/>
    <w:multiLevelType w:val="hybridMultilevel"/>
    <w:tmpl w:val="2DB2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4D28"/>
    <w:multiLevelType w:val="hybridMultilevel"/>
    <w:tmpl w:val="D48CBBB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3C2716"/>
    <w:multiLevelType w:val="hybridMultilevel"/>
    <w:tmpl w:val="6F94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E6349"/>
    <w:multiLevelType w:val="hybridMultilevel"/>
    <w:tmpl w:val="701450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0941E5"/>
    <w:multiLevelType w:val="hybridMultilevel"/>
    <w:tmpl w:val="06CC1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986226"/>
    <w:multiLevelType w:val="hybridMultilevel"/>
    <w:tmpl w:val="54DA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10C2C"/>
    <w:multiLevelType w:val="hybridMultilevel"/>
    <w:tmpl w:val="274C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356B4"/>
    <w:multiLevelType w:val="hybridMultilevel"/>
    <w:tmpl w:val="DE8C53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6367D"/>
    <w:multiLevelType w:val="hybridMultilevel"/>
    <w:tmpl w:val="4BD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96CED"/>
    <w:multiLevelType w:val="hybridMultilevel"/>
    <w:tmpl w:val="084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272D4"/>
    <w:multiLevelType w:val="hybridMultilevel"/>
    <w:tmpl w:val="0DAA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1A7B"/>
    <w:multiLevelType w:val="multilevel"/>
    <w:tmpl w:val="12A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67187"/>
    <w:multiLevelType w:val="hybridMultilevel"/>
    <w:tmpl w:val="D274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4B07"/>
    <w:multiLevelType w:val="hybridMultilevel"/>
    <w:tmpl w:val="66007D70"/>
    <w:lvl w:ilvl="0" w:tplc="D994990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6D3828"/>
    <w:multiLevelType w:val="hybridMultilevel"/>
    <w:tmpl w:val="2190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46115"/>
    <w:multiLevelType w:val="hybridMultilevel"/>
    <w:tmpl w:val="5218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54739"/>
    <w:multiLevelType w:val="hybridMultilevel"/>
    <w:tmpl w:val="2880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E3199"/>
    <w:multiLevelType w:val="hybridMultilevel"/>
    <w:tmpl w:val="DE68F12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4B0B95"/>
    <w:multiLevelType w:val="hybridMultilevel"/>
    <w:tmpl w:val="0D3293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F182EFC"/>
    <w:multiLevelType w:val="hybridMultilevel"/>
    <w:tmpl w:val="E29C3F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32A60C6"/>
    <w:multiLevelType w:val="hybridMultilevel"/>
    <w:tmpl w:val="C060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42423"/>
    <w:multiLevelType w:val="hybridMultilevel"/>
    <w:tmpl w:val="BBBA67E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75C664F"/>
    <w:multiLevelType w:val="multilevel"/>
    <w:tmpl w:val="86BA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D57D1"/>
    <w:multiLevelType w:val="hybridMultilevel"/>
    <w:tmpl w:val="8E82A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32EA0"/>
    <w:multiLevelType w:val="hybridMultilevel"/>
    <w:tmpl w:val="DDB26F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</w:num>
  <w:num w:numId="5">
    <w:abstractNumId w:val="4"/>
  </w:num>
  <w:num w:numId="6">
    <w:abstractNumId w:val="6"/>
  </w:num>
  <w:num w:numId="7">
    <w:abstractNumId w:val="28"/>
  </w:num>
  <w:num w:numId="8">
    <w:abstractNumId w:val="3"/>
  </w:num>
  <w:num w:numId="9">
    <w:abstractNumId w:val="0"/>
  </w:num>
  <w:num w:numId="10">
    <w:abstractNumId w:val="24"/>
  </w:num>
  <w:num w:numId="11">
    <w:abstractNumId w:val="14"/>
  </w:num>
  <w:num w:numId="12">
    <w:abstractNumId w:val="10"/>
  </w:num>
  <w:num w:numId="13">
    <w:abstractNumId w:val="20"/>
  </w:num>
  <w:num w:numId="14">
    <w:abstractNumId w:val="34"/>
  </w:num>
  <w:num w:numId="15">
    <w:abstractNumId w:val="33"/>
  </w:num>
  <w:num w:numId="16">
    <w:abstractNumId w:val="2"/>
  </w:num>
  <w:num w:numId="17">
    <w:abstractNumId w:val="31"/>
  </w:num>
  <w:num w:numId="18">
    <w:abstractNumId w:val="8"/>
  </w:num>
  <w:num w:numId="19">
    <w:abstractNumId w:val="15"/>
  </w:num>
  <w:num w:numId="20">
    <w:abstractNumId w:val="19"/>
  </w:num>
  <w:num w:numId="21">
    <w:abstractNumId w:val="25"/>
  </w:num>
  <w:num w:numId="22">
    <w:abstractNumId w:val="26"/>
  </w:num>
  <w:num w:numId="23">
    <w:abstractNumId w:val="12"/>
  </w:num>
  <w:num w:numId="24">
    <w:abstractNumId w:val="18"/>
  </w:num>
  <w:num w:numId="25">
    <w:abstractNumId w:val="30"/>
  </w:num>
  <w:num w:numId="26">
    <w:abstractNumId w:val="13"/>
  </w:num>
  <w:num w:numId="27">
    <w:abstractNumId w:val="22"/>
  </w:num>
  <w:num w:numId="28">
    <w:abstractNumId w:val="16"/>
  </w:num>
  <w:num w:numId="29">
    <w:abstractNumId w:val="17"/>
  </w:num>
  <w:num w:numId="30">
    <w:abstractNumId w:val="27"/>
  </w:num>
  <w:num w:numId="31">
    <w:abstractNumId w:val="9"/>
  </w:num>
  <w:num w:numId="32">
    <w:abstractNumId w:val="5"/>
  </w:num>
  <w:num w:numId="33">
    <w:abstractNumId w:val="11"/>
  </w:num>
  <w:num w:numId="34">
    <w:abstractNumId w:val="1"/>
  </w:num>
  <w:num w:numId="35">
    <w:abstractNumId w:val="7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33"/>
    <w:rsid w:val="000236DE"/>
    <w:rsid w:val="00047856"/>
    <w:rsid w:val="00090DC2"/>
    <w:rsid w:val="000B33F5"/>
    <w:rsid w:val="000E0B73"/>
    <w:rsid w:val="000E3107"/>
    <w:rsid w:val="000E59BA"/>
    <w:rsid w:val="000F62FA"/>
    <w:rsid w:val="00106BA4"/>
    <w:rsid w:val="00115759"/>
    <w:rsid w:val="001341FB"/>
    <w:rsid w:val="001735B6"/>
    <w:rsid w:val="00196A94"/>
    <w:rsid w:val="001A0919"/>
    <w:rsid w:val="001D36B9"/>
    <w:rsid w:val="001D4338"/>
    <w:rsid w:val="001E41A2"/>
    <w:rsid w:val="001E7948"/>
    <w:rsid w:val="001F2444"/>
    <w:rsid w:val="001F2B5E"/>
    <w:rsid w:val="0020604D"/>
    <w:rsid w:val="0021495E"/>
    <w:rsid w:val="00214EA8"/>
    <w:rsid w:val="00227569"/>
    <w:rsid w:val="002344A7"/>
    <w:rsid w:val="002406AF"/>
    <w:rsid w:val="00261C51"/>
    <w:rsid w:val="00271616"/>
    <w:rsid w:val="002757F5"/>
    <w:rsid w:val="002A06F7"/>
    <w:rsid w:val="002B2F65"/>
    <w:rsid w:val="002B3B6B"/>
    <w:rsid w:val="002B5B55"/>
    <w:rsid w:val="002F2A66"/>
    <w:rsid w:val="002F7B4C"/>
    <w:rsid w:val="0030423B"/>
    <w:rsid w:val="00305111"/>
    <w:rsid w:val="00315880"/>
    <w:rsid w:val="00322BC4"/>
    <w:rsid w:val="00324C73"/>
    <w:rsid w:val="00354C8F"/>
    <w:rsid w:val="0036418F"/>
    <w:rsid w:val="0039680A"/>
    <w:rsid w:val="003A0D20"/>
    <w:rsid w:val="003A3282"/>
    <w:rsid w:val="003B5FE2"/>
    <w:rsid w:val="004024DB"/>
    <w:rsid w:val="00457464"/>
    <w:rsid w:val="00463081"/>
    <w:rsid w:val="004664EB"/>
    <w:rsid w:val="0047668A"/>
    <w:rsid w:val="0047778C"/>
    <w:rsid w:val="00483651"/>
    <w:rsid w:val="00493EC0"/>
    <w:rsid w:val="004A30DB"/>
    <w:rsid w:val="004D6825"/>
    <w:rsid w:val="004E083F"/>
    <w:rsid w:val="004F42EB"/>
    <w:rsid w:val="00504F4D"/>
    <w:rsid w:val="00510E12"/>
    <w:rsid w:val="00520AE2"/>
    <w:rsid w:val="00536462"/>
    <w:rsid w:val="005941C3"/>
    <w:rsid w:val="005A5138"/>
    <w:rsid w:val="005A7FE4"/>
    <w:rsid w:val="006211F0"/>
    <w:rsid w:val="00634B75"/>
    <w:rsid w:val="006409AA"/>
    <w:rsid w:val="00640CA8"/>
    <w:rsid w:val="00641D3F"/>
    <w:rsid w:val="00651D23"/>
    <w:rsid w:val="00655F68"/>
    <w:rsid w:val="00681FD1"/>
    <w:rsid w:val="00696D0B"/>
    <w:rsid w:val="006B6859"/>
    <w:rsid w:val="006C1561"/>
    <w:rsid w:val="006C6265"/>
    <w:rsid w:val="006E63DD"/>
    <w:rsid w:val="00781841"/>
    <w:rsid w:val="007A7B72"/>
    <w:rsid w:val="007B4F4E"/>
    <w:rsid w:val="007C1E53"/>
    <w:rsid w:val="007F63EE"/>
    <w:rsid w:val="0081282C"/>
    <w:rsid w:val="00827D35"/>
    <w:rsid w:val="00831679"/>
    <w:rsid w:val="00841CA4"/>
    <w:rsid w:val="00862E35"/>
    <w:rsid w:val="0087228D"/>
    <w:rsid w:val="008B21EA"/>
    <w:rsid w:val="009109F3"/>
    <w:rsid w:val="00922804"/>
    <w:rsid w:val="0093131B"/>
    <w:rsid w:val="00931698"/>
    <w:rsid w:val="00981811"/>
    <w:rsid w:val="009823AD"/>
    <w:rsid w:val="0098367E"/>
    <w:rsid w:val="00983CF8"/>
    <w:rsid w:val="009A1455"/>
    <w:rsid w:val="009B00EE"/>
    <w:rsid w:val="009B20EA"/>
    <w:rsid w:val="009C13A8"/>
    <w:rsid w:val="009E7143"/>
    <w:rsid w:val="009F6507"/>
    <w:rsid w:val="00A007F3"/>
    <w:rsid w:val="00A173CD"/>
    <w:rsid w:val="00A33AAA"/>
    <w:rsid w:val="00A4127C"/>
    <w:rsid w:val="00A616A0"/>
    <w:rsid w:val="00A74733"/>
    <w:rsid w:val="00AF3C20"/>
    <w:rsid w:val="00B117B3"/>
    <w:rsid w:val="00B17C35"/>
    <w:rsid w:val="00B23EE8"/>
    <w:rsid w:val="00B31F39"/>
    <w:rsid w:val="00B55DDB"/>
    <w:rsid w:val="00B56A22"/>
    <w:rsid w:val="00BA577B"/>
    <w:rsid w:val="00BA6FDC"/>
    <w:rsid w:val="00BB3A1D"/>
    <w:rsid w:val="00BE0EF5"/>
    <w:rsid w:val="00C51A4A"/>
    <w:rsid w:val="00C705B2"/>
    <w:rsid w:val="00C70865"/>
    <w:rsid w:val="00C726E9"/>
    <w:rsid w:val="00C96069"/>
    <w:rsid w:val="00CD256F"/>
    <w:rsid w:val="00CE0209"/>
    <w:rsid w:val="00D07F58"/>
    <w:rsid w:val="00D13254"/>
    <w:rsid w:val="00D547EE"/>
    <w:rsid w:val="00D901C3"/>
    <w:rsid w:val="00D93109"/>
    <w:rsid w:val="00D94494"/>
    <w:rsid w:val="00DA2168"/>
    <w:rsid w:val="00DB5987"/>
    <w:rsid w:val="00DD392F"/>
    <w:rsid w:val="00DF0CB9"/>
    <w:rsid w:val="00DF7641"/>
    <w:rsid w:val="00E00699"/>
    <w:rsid w:val="00E02D8B"/>
    <w:rsid w:val="00E12904"/>
    <w:rsid w:val="00E14DB9"/>
    <w:rsid w:val="00E16155"/>
    <w:rsid w:val="00E41828"/>
    <w:rsid w:val="00E56B8D"/>
    <w:rsid w:val="00E77403"/>
    <w:rsid w:val="00EC105C"/>
    <w:rsid w:val="00EC6CAF"/>
    <w:rsid w:val="00ED101A"/>
    <w:rsid w:val="00ED3E39"/>
    <w:rsid w:val="00ED3F82"/>
    <w:rsid w:val="00EE0B2D"/>
    <w:rsid w:val="00EE5BCA"/>
    <w:rsid w:val="00F0416B"/>
    <w:rsid w:val="00F35882"/>
    <w:rsid w:val="00F526EE"/>
    <w:rsid w:val="00F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6DE7-AD53-44E1-A2E7-D1331D91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32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2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5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4F4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E63DD"/>
    <w:rPr>
      <w:color w:val="0000FF"/>
      <w:u w:val="single"/>
    </w:rPr>
  </w:style>
  <w:style w:type="character" w:styleId="a7">
    <w:name w:val="Strong"/>
    <w:uiPriority w:val="22"/>
    <w:qFormat/>
    <w:rsid w:val="00EC6CAF"/>
    <w:rPr>
      <w:b/>
      <w:bCs/>
    </w:rPr>
  </w:style>
  <w:style w:type="character" w:styleId="a8">
    <w:name w:val="FollowedHyperlink"/>
    <w:uiPriority w:val="99"/>
    <w:semiHidden/>
    <w:unhideWhenUsed/>
    <w:rsid w:val="00305111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536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462"/>
  </w:style>
  <w:style w:type="character" w:customStyle="1" w:styleId="30">
    <w:name w:val="Заголовок 3 Знак"/>
    <w:link w:val="3"/>
    <w:uiPriority w:val="9"/>
    <w:rsid w:val="000E5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E59BA"/>
  </w:style>
  <w:style w:type="character" w:customStyle="1" w:styleId="mw-editsection">
    <w:name w:val="mw-editsection"/>
    <w:basedOn w:val="a0"/>
    <w:rsid w:val="000E59BA"/>
  </w:style>
  <w:style w:type="character" w:customStyle="1" w:styleId="mw-editsection-bracket">
    <w:name w:val="mw-editsection-bracket"/>
    <w:basedOn w:val="a0"/>
    <w:rsid w:val="000E59BA"/>
  </w:style>
  <w:style w:type="character" w:customStyle="1" w:styleId="mw-editsection-divider">
    <w:name w:val="mw-editsection-divider"/>
    <w:basedOn w:val="a0"/>
    <w:rsid w:val="000E59BA"/>
  </w:style>
  <w:style w:type="character" w:customStyle="1" w:styleId="10">
    <w:name w:val="Заголовок 1 Знак"/>
    <w:link w:val="1"/>
    <w:uiPriority w:val="9"/>
    <w:rsid w:val="003A32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A3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7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68A"/>
  </w:style>
  <w:style w:type="paragraph" w:styleId="ac">
    <w:name w:val="footer"/>
    <w:basedOn w:val="a"/>
    <w:link w:val="ad"/>
    <w:uiPriority w:val="99"/>
    <w:unhideWhenUsed/>
    <w:rsid w:val="0047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6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4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14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66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4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33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77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3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74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5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61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0089573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8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17566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9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08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53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18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2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86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7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7473442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01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5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5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9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629352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1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89463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12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95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4.rada.gov.ua/laws/show/994_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to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sident.gov.ua/documents/7442014-176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to.int/cps/uk/natohq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D4BE-68E9-465B-A420-DBEA3C07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9540</CharactersWithSpaces>
  <SharedDoc>false</SharedDoc>
  <HLinks>
    <vt:vector size="30" baseType="variant">
      <vt:variant>
        <vt:i4>1310765</vt:i4>
      </vt:variant>
      <vt:variant>
        <vt:i4>12</vt:i4>
      </vt:variant>
      <vt:variant>
        <vt:i4>0</vt:i4>
      </vt:variant>
      <vt:variant>
        <vt:i4>5</vt:i4>
      </vt:variant>
      <vt:variant>
        <vt:lpwstr>https://zakon4.rada.gov.ua/laws/show/994_001</vt:lpwstr>
      </vt:variant>
      <vt:variant>
        <vt:lpwstr/>
      </vt:variant>
      <vt:variant>
        <vt:i4>5177424</vt:i4>
      </vt:variant>
      <vt:variant>
        <vt:i4>9</vt:i4>
      </vt:variant>
      <vt:variant>
        <vt:i4>0</vt:i4>
      </vt:variant>
      <vt:variant>
        <vt:i4>5</vt:i4>
      </vt:variant>
      <vt:variant>
        <vt:lpwstr>https://www.wto.org/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https://www.president.gov.ua/documents/7442014-17689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https://www.nato.int/cps/uk/natohq/index.htm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1</cp:lastModifiedBy>
  <cp:revision>2</cp:revision>
  <dcterms:created xsi:type="dcterms:W3CDTF">2020-05-25T15:59:00Z</dcterms:created>
  <dcterms:modified xsi:type="dcterms:W3CDTF">2020-05-25T15:59:00Z</dcterms:modified>
</cp:coreProperties>
</file>