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40330E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30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>.04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40330E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Урок№18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022C" w:rsidRPr="0018022C" w:rsidRDefault="0018022C" w:rsidP="000F270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F270C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Приготування </w:t>
      </w:r>
      <w:proofErr w:type="spellStart"/>
      <w:r w:rsidR="000F270C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0F270C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</w:t>
      </w:r>
      <w:r w:rsidR="002F1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</w:t>
      </w:r>
      <w:r w:rsidR="000F270C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722B04" w:rsidRPr="000F270C" w:rsidRDefault="0018022C" w:rsidP="0091364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закріпити уміння та навички при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приготуванні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</w:t>
      </w:r>
      <w:r w:rsidR="002F1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0C63" w:rsidRDefault="0018022C" w:rsidP="0091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2B04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="00722B04">
        <w:rPr>
          <w:rFonts w:ascii="Times New Roman" w:hAnsi="Times New Roman" w:cs="Times New Roman"/>
          <w:sz w:val="28"/>
          <w:szCs w:val="28"/>
          <w:lang w:val="uk-UA"/>
        </w:rPr>
        <w:t>,  кросворд.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sz w:val="28"/>
          <w:szCs w:val="28"/>
          <w:lang w:val="uk-UA"/>
        </w:rPr>
        <w:t>Повторення пройденого матеріалу: 8.00- 9.30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3B8" w:rsidRDefault="002F03B8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3B8">
        <w:rPr>
          <w:rFonts w:ascii="Times New Roman" w:hAnsi="Times New Roman" w:cs="Times New Roman"/>
          <w:sz w:val="28"/>
          <w:szCs w:val="28"/>
          <w:lang w:val="uk-UA"/>
        </w:rPr>
        <w:t xml:space="preserve">Які штукатурні покриття ви знаєте і для чого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потрібні?</w:t>
      </w:r>
    </w:p>
    <w:p w:rsidR="00864F81" w:rsidRDefault="002F03B8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які </w:t>
      </w:r>
      <w:r w:rsidR="00864F81">
        <w:rPr>
          <w:rFonts w:ascii="Times New Roman" w:hAnsi="Times New Roman" w:cs="Times New Roman"/>
          <w:sz w:val="28"/>
          <w:szCs w:val="28"/>
          <w:lang w:val="uk-UA"/>
        </w:rPr>
        <w:t>три категор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>ії якості поділяється опорядже</w:t>
      </w:r>
      <w:r w:rsidR="00864F81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 xml:space="preserve"> поверхні?</w:t>
      </w:r>
    </w:p>
    <w:p w:rsidR="00E201B0" w:rsidRDefault="00E201B0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б/п при роботі з інструментом?</w:t>
      </w:r>
    </w:p>
    <w:p w:rsidR="00E201B0" w:rsidRDefault="00E201B0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б/п при штукатурних роботах?</w:t>
      </w:r>
    </w:p>
    <w:p w:rsidR="00613EFF" w:rsidRPr="00613EFF" w:rsidRDefault="008D1F31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EFF">
        <w:rPr>
          <w:rFonts w:ascii="Times New Roman" w:hAnsi="Times New Roman" w:cs="Times New Roman"/>
          <w:sz w:val="28"/>
          <w:szCs w:val="28"/>
          <w:lang w:val="uk-UA"/>
        </w:rPr>
        <w:t>Опишіть  безпеку праці при</w:t>
      </w:r>
      <w:r w:rsidR="0048734C" w:rsidRPr="00613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EFF" w:rsidRPr="00613EFF">
        <w:rPr>
          <w:rFonts w:ascii="Times New Roman" w:hAnsi="Times New Roman" w:cs="Times New Roman"/>
          <w:sz w:val="28"/>
          <w:szCs w:val="28"/>
          <w:lang w:val="uk-UA"/>
        </w:rPr>
        <w:t>нанесенні цементно-піщаного шару стяжки механізованим способом.</w:t>
      </w:r>
    </w:p>
    <w:p w:rsidR="00613EFF" w:rsidRPr="00613EFF" w:rsidRDefault="008D1F31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EFF">
        <w:rPr>
          <w:rFonts w:ascii="Times New Roman" w:hAnsi="Times New Roman" w:cs="Times New Roman"/>
          <w:sz w:val="28"/>
          <w:szCs w:val="28"/>
          <w:lang w:val="uk-UA"/>
        </w:rPr>
        <w:t>Опишіть організацію робочого місця при</w:t>
      </w:r>
      <w:r w:rsidR="00613EFF" w:rsidRPr="00613EFF">
        <w:rPr>
          <w:rFonts w:ascii="Times New Roman" w:hAnsi="Times New Roman" w:cs="Times New Roman"/>
          <w:sz w:val="28"/>
          <w:szCs w:val="28"/>
          <w:lang w:val="uk-UA"/>
        </w:rPr>
        <w:t xml:space="preserve"> нанесенні цементно-піщаного шару стяжки механізованим способом.</w:t>
      </w:r>
    </w:p>
    <w:p w:rsidR="008D1F31" w:rsidRPr="00613EFF" w:rsidRDefault="008D1F31" w:rsidP="00897B1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EFF">
        <w:rPr>
          <w:rFonts w:ascii="Times New Roman" w:hAnsi="Times New Roman" w:cs="Times New Roman"/>
          <w:sz w:val="28"/>
          <w:szCs w:val="28"/>
          <w:lang w:val="uk-UA"/>
        </w:rPr>
        <w:t xml:space="preserve">Якими способами </w:t>
      </w:r>
      <w:r w:rsidR="00613EFF" w:rsidRPr="00613EFF">
        <w:rPr>
          <w:rFonts w:ascii="Times New Roman" w:hAnsi="Times New Roman" w:cs="Times New Roman"/>
          <w:sz w:val="28"/>
          <w:szCs w:val="28"/>
          <w:lang w:val="uk-UA"/>
        </w:rPr>
        <w:t>наносять цементно-піщану стяжку механізованим способом?</w:t>
      </w:r>
    </w:p>
    <w:p w:rsidR="008D1F31" w:rsidRPr="00613EFF" w:rsidRDefault="008D1F31" w:rsidP="00897B1E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EFF">
        <w:rPr>
          <w:rFonts w:ascii="Times New Roman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8D1F31" w:rsidRPr="00613EFF" w:rsidRDefault="008D1F31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EFF">
        <w:rPr>
          <w:rFonts w:ascii="Times New Roman" w:hAnsi="Times New Roman" w:cs="Times New Roman"/>
          <w:sz w:val="28"/>
          <w:szCs w:val="28"/>
          <w:lang w:val="uk-UA"/>
        </w:rPr>
        <w:t xml:space="preserve">Який ручний інструмент для штукатурних робіт ви знаєте?                            </w:t>
      </w:r>
    </w:p>
    <w:p w:rsidR="00E201B0" w:rsidRDefault="00E201B0" w:rsidP="00897B1E">
      <w:pPr>
        <w:pStyle w:val="a4"/>
        <w:numPr>
          <w:ilvl w:val="0"/>
          <w:numId w:val="13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EFF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підготовку </w:t>
      </w:r>
      <w:r w:rsidR="00613EFF" w:rsidRPr="00613EFF">
        <w:rPr>
          <w:rFonts w:ascii="Times New Roman" w:hAnsi="Times New Roman" w:cs="Times New Roman"/>
          <w:sz w:val="28"/>
          <w:szCs w:val="28"/>
          <w:lang w:val="uk-UA"/>
        </w:rPr>
        <w:t>основи під стяжку.</w:t>
      </w: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B1E" w:rsidRDefault="00897B1E" w:rsidP="00897B1E">
      <w:pPr>
        <w:pBdr>
          <w:bottom w:val="single" w:sz="6" w:space="8" w:color="CCCCCC"/>
        </w:pBdr>
        <w:shd w:val="clear" w:color="auto" w:fill="EEEEEE"/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48"/>
          <w:szCs w:val="48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nherit" w:eastAsia="Times New Roman" w:hAnsi="inherit" w:cs="Times New Roman"/>
          <w:b/>
          <w:kern w:val="36"/>
          <w:sz w:val="48"/>
          <w:szCs w:val="48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К</w:t>
      </w:r>
      <w:proofErr w:type="spellStart"/>
      <w:r w:rsidRPr="0097710B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россворд</w:t>
      </w:r>
      <w:proofErr w:type="spellEnd"/>
    </w:p>
    <w:p w:rsidR="00897B1E" w:rsidRPr="0097710B" w:rsidRDefault="00897B1E" w:rsidP="00897B1E">
      <w:pPr>
        <w:pBdr>
          <w:bottom w:val="single" w:sz="6" w:space="8" w:color="CCCCCC"/>
        </w:pBdr>
        <w:shd w:val="clear" w:color="auto" w:fill="EEEEEE"/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7710B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"</w:t>
      </w:r>
      <w:proofErr w:type="spellStart"/>
      <w:r w:rsidRPr="0097710B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Загальні</w:t>
      </w:r>
      <w:proofErr w:type="spellEnd"/>
      <w:r w:rsidRPr="0097710B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97710B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відомості</w:t>
      </w:r>
      <w:proofErr w:type="spellEnd"/>
      <w:r w:rsidRPr="0097710B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про штукатурку"</w:t>
      </w:r>
    </w:p>
    <w:tbl>
      <w:tblPr>
        <w:tblW w:w="11162" w:type="dxa"/>
        <w:shd w:val="clear" w:color="auto" w:fill="FFFF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5"/>
      </w:tblGrid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977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97710B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703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B1E" w:rsidRPr="00543D12" w:rsidTr="00897B1E">
        <w:trPr>
          <w:trHeight w:val="88"/>
        </w:trPr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shd w:val="clear" w:color="auto" w:fill="FFFF66"/>
            <w:noWrap/>
            <w:vAlign w:val="center"/>
          </w:tcPr>
          <w:p w:rsidR="00897B1E" w:rsidRPr="00543D12" w:rsidRDefault="00897B1E" w:rsidP="00897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66"/>
            <w:vAlign w:val="center"/>
          </w:tcPr>
          <w:p w:rsidR="00897B1E" w:rsidRPr="00543D12" w:rsidRDefault="00897B1E" w:rsidP="0089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B1E" w:rsidRPr="0097710B" w:rsidRDefault="00897B1E" w:rsidP="00897B1E">
      <w:pPr>
        <w:shd w:val="clear" w:color="auto" w:fill="FFFFFF"/>
        <w:spacing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</w:t>
      </w:r>
    </w:p>
    <w:p w:rsidR="00897B1E" w:rsidRPr="0097710B" w:rsidRDefault="00897B1E" w:rsidP="00897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Штукатурка для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опорядження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фасадів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 шар штукатурки.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Звукопоглинаюча штукатурка.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Штукатурка з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гіпсокартонних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Опоряджувальний шар,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наносять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конструктивних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вирівнює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B1E" w:rsidRPr="0097710B" w:rsidRDefault="00897B1E" w:rsidP="00897B1E">
      <w:pPr>
        <w:shd w:val="clear" w:color="auto" w:fill="FFFFFF"/>
        <w:spacing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ВЕРТИКАЛИ</w:t>
      </w:r>
    </w:p>
    <w:p w:rsidR="00897B1E" w:rsidRDefault="00897B1E" w:rsidP="00897B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штукатурки за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шар штукатурки.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Опоряджувальний шар штукатурки.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штукатурки, яку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proofErr w:type="gram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сокіл</w:t>
      </w:r>
      <w:proofErr w:type="spellEnd"/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  <w:r w:rsidRPr="00977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Високоякісна штукатурка.</w:t>
      </w:r>
    </w:p>
    <w:p w:rsidR="00897B1E" w:rsidRDefault="00897B1E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BF6" w:rsidRPr="00B37289" w:rsidRDefault="00613EFF" w:rsidP="00613E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="00E32BF6" w:rsidRPr="00B37289">
        <w:rPr>
          <w:rFonts w:ascii="Times New Roman" w:hAnsi="Times New Roman" w:cs="Times New Roman"/>
          <w:b/>
          <w:sz w:val="28"/>
          <w:szCs w:val="28"/>
          <w:lang w:val="uk-UA"/>
        </w:rPr>
        <w:t>Пояснення нового матеріалу: 9.30-</w:t>
      </w:r>
      <w:r w:rsidR="00017C85" w:rsidRPr="00B37289">
        <w:rPr>
          <w:rFonts w:ascii="Times New Roman" w:hAnsi="Times New Roman" w:cs="Times New Roman"/>
          <w:b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роботи</w:t>
      </w:r>
    </w:p>
    <w:p w:rsidR="00570C76" w:rsidRPr="00570C76" w:rsidRDefault="006E24C8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>и, переконатися в їх справності.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2532BE" w:rsidP="00722B04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570C76" w:rsidP="00B3728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B372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722B04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механічного 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приготування</w:t>
      </w:r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2B04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</w:t>
      </w:r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722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й інших операціях штукатури повинні користатися захисними окулярами.</w:t>
      </w:r>
    </w:p>
    <w:p w:rsidR="00570C76" w:rsidRPr="00570C76" w:rsidRDefault="002532BE" w:rsidP="00722B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Щоб уникнути поразки електричним струмом, забороняється доторкатися до відкритих струмоведучих частин  електроустаткування та оголених проводів. 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Включати в м</w:t>
      </w:r>
      <w:r w:rsidR="00722B04">
        <w:rPr>
          <w:rFonts w:ascii="Times New Roman" w:hAnsi="Times New Roman" w:cs="Times New Roman"/>
          <w:sz w:val="28"/>
          <w:szCs w:val="28"/>
          <w:lang w:val="uk-UA"/>
        </w:rPr>
        <w:t xml:space="preserve">ережу механізований інструмент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  <w:r w:rsidR="00EF10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механізми відключити від електромережі за допомогою рубильників.</w:t>
      </w:r>
    </w:p>
    <w:p w:rsidR="00570C76" w:rsidRPr="00570C76" w:rsidRDefault="00570C76" w:rsidP="00B37289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EF102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майстру в/н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C76" w:rsidRDefault="00570C76" w:rsidP="00B3728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Користуючись електрообладнанням учні та працівники </w:t>
      </w:r>
      <w:r w:rsidR="000E3A0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повинні: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інструкції виробника з правил користування тих чи інших електроприладів.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Суворо використовувати тільки непошкоджене обладнання 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Правильно вмикати і вимикати прилади; не користуватись саморобними подовжувачами, пошкодженими штепсельними розетками та вимикачами.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4. 3 електроприладами забороняється працювати мокрими руками.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 Змінюючи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деталі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необхідно відключати подачу струму.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 Не втручатися в роботу лічильників без нагляду електрика, не ремонтувати самостійно техніку, яка знаходиться під напругою, не використовувати саморобні прилади і пристрої.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 Дотримуватися правил безпеки при користуванні  електронно-обчислювальною технікою згідно інструкцій виробника.</w:t>
      </w:r>
    </w:p>
    <w:p w:rsidR="00CC429F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8. Не перевантажувати електромережу кількістю працюючих електротехніки, для чого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уважно ознайомитися з потужністю, яка вказана в технічних паспортах (навантаження на побутову штепсельну розетку в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центру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повинно перевищувати 800 вт.).</w:t>
      </w:r>
    </w:p>
    <w:p w:rsidR="00B812CB" w:rsidRPr="00B812CB" w:rsidRDefault="00B812CB" w:rsidP="00CC429F">
      <w:pPr>
        <w:widowControl w:val="0"/>
        <w:suppressAutoHyphens/>
        <w:autoSpaceDE w:val="0"/>
        <w:spacing w:after="0" w:line="240" w:lineRule="auto"/>
        <w:ind w:left="317" w:hanging="3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 При загорянні електропроводки і техніки необхідно відключати струм, а потім гасити пожежу.</w:t>
      </w:r>
    </w:p>
    <w:p w:rsidR="00B812CB" w:rsidRPr="00B812CB" w:rsidRDefault="00B812CB" w:rsidP="00B812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При </w:t>
      </w: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будь-яких ушкодженнях електроприладів, негайно вимкнути мережу електропостачання.</w:t>
      </w:r>
    </w:p>
    <w:p w:rsidR="00B812CB" w:rsidRDefault="00B812CB" w:rsidP="00B812C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812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11. Про всі аварійні ситуації з електричними приладами та мережею негайно повідомити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майстру в/н</w:t>
      </w:r>
    </w:p>
    <w:p w:rsidR="00D43ABD" w:rsidRPr="00B37289" w:rsidRDefault="00D43ABD" w:rsidP="005E0A8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28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робочого місця.</w:t>
      </w:r>
    </w:p>
    <w:p w:rsidR="00D43ABD" w:rsidRPr="009A664C" w:rsidRDefault="00D43ABD" w:rsidP="002C6947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       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</w:t>
      </w:r>
      <w:r w:rsidRPr="000E3A09">
        <w:rPr>
          <w:rFonts w:ascii="Times New Roman" w:eastAsia="Calibri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  <w:r w:rsidRPr="002C6947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беруть лівою рукою — зліва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. </w:t>
      </w:r>
      <w:r w:rsid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6947">
        <w:rPr>
          <w:rFonts w:ascii="Times New Roman" w:hAnsi="Times New Roman" w:cs="Times New Roman"/>
          <w:sz w:val="28"/>
          <w:szCs w:val="28"/>
          <w:lang w:val="uk-UA"/>
        </w:rPr>
        <w:t>риве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сти в робочу готовність агрегатів </w:t>
      </w:r>
      <w:r w:rsidR="002C6947" w:rsidRPr="002C694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 </w:t>
      </w:r>
      <w:proofErr w:type="spellStart"/>
      <w:r w:rsidR="00913646" w:rsidRPr="000F2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гідроізоляційних.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>розчинів</w:t>
      </w:r>
      <w:proofErr w:type="spellEnd"/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 на робочих місцях</w:t>
      </w:r>
      <w:r w:rsidR="00CC4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947" w:rsidRPr="002C694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="00CC42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61432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913646" w:rsidRDefault="00913646" w:rsidP="0091364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Приготування </w:t>
      </w:r>
      <w:proofErr w:type="spellStart"/>
      <w:r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розчинових</w:t>
      </w:r>
      <w:proofErr w:type="spellEnd"/>
      <w:r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сумішей для гідроізоляційних</w:t>
      </w:r>
      <w:r w:rsidR="002F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робіт</w:t>
      </w:r>
      <w:r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9136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17C85" w:rsidRDefault="005E0A88" w:rsidP="009136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проведенні всі організаційні роботи </w:t>
      </w:r>
      <w:r w:rsidR="00BC07BB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інструменту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проведений інструктаж з б/п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 та б/ п при штукатурних роботах. </w:t>
      </w:r>
    </w:p>
    <w:p w:rsidR="005E0A88" w:rsidRDefault="005E0A88" w:rsidP="00913646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Починаємо</w:t>
      </w:r>
      <w:r w:rsidR="00913646">
        <w:rPr>
          <w:rFonts w:ascii="Times New Roman" w:hAnsi="Times New Roman" w:cs="Times New Roman"/>
          <w:sz w:val="28"/>
          <w:szCs w:val="28"/>
          <w:lang w:val="uk-UA"/>
        </w:rPr>
        <w:t xml:space="preserve"> готувати розчинові суміші для гідроізоляції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:</w:t>
      </w:r>
    </w:p>
    <w:p w:rsidR="005E0A88" w:rsidRDefault="005E0A88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5E0A88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Крок 1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: Перевіряємо </w:t>
      </w:r>
      <w:r w:rsidR="00BC07BB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справність механізму</w:t>
      </w:r>
      <w:r w:rsidR="00913646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та інструменту</w:t>
      </w:r>
      <w:r w:rsidR="00BC07BB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( візуально)</w:t>
      </w:r>
    </w:p>
    <w:p w:rsidR="00BC07BB" w:rsidRPr="004C7C60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BC07BB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Крок 2: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4C7C60" w:rsidRPr="004C7C60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Читаємо інструкцію по використанні гідроізоляційної суміші.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3: </w:t>
      </w:r>
      <w:r w:rsidR="004C7C60">
        <w:rPr>
          <w:rFonts w:ascii="Times New Roman" w:hAnsi="Times New Roman" w:cs="Times New Roman"/>
          <w:sz w:val="28"/>
          <w:szCs w:val="28"/>
          <w:lang w:val="uk-UA"/>
        </w:rPr>
        <w:t>У чисту ємність наливаємо</w:t>
      </w:r>
      <w:r w:rsidR="004C7C60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воду</w:t>
      </w:r>
      <w:r w:rsidR="004C7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3: </w:t>
      </w:r>
      <w:r w:rsidR="004C7C60">
        <w:rPr>
          <w:rFonts w:ascii="Times New Roman" w:hAnsi="Times New Roman" w:cs="Times New Roman"/>
          <w:sz w:val="28"/>
          <w:szCs w:val="28"/>
          <w:lang w:val="uk-UA"/>
        </w:rPr>
        <w:t>Поступово додаємо</w:t>
      </w:r>
      <w:r w:rsidR="004C7C60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суху суміш</w:t>
      </w:r>
      <w:r w:rsidR="004C7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7BB" w:rsidRPr="00577B3A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4: </w:t>
      </w:r>
      <w:r w:rsidR="004C7C60">
        <w:rPr>
          <w:rFonts w:ascii="Times New Roman" w:hAnsi="Times New Roman" w:cs="Times New Roman"/>
          <w:sz w:val="28"/>
          <w:szCs w:val="28"/>
          <w:lang w:val="uk-UA"/>
        </w:rPr>
        <w:t>Перемішуємо</w:t>
      </w:r>
      <w:r w:rsidR="004C7C60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7C60" w:rsidRPr="00867C36">
        <w:rPr>
          <w:rFonts w:ascii="Times New Roman" w:hAnsi="Times New Roman" w:cs="Times New Roman"/>
          <w:sz w:val="28"/>
          <w:szCs w:val="28"/>
          <w:lang w:val="uk-UA"/>
        </w:rPr>
        <w:t>низькообертовим</w:t>
      </w:r>
      <w:proofErr w:type="spellEnd"/>
      <w:r w:rsidR="004C7C60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міксером</w:t>
      </w:r>
    </w:p>
    <w:p w:rsidR="00BC07BB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5: </w:t>
      </w:r>
      <w:r w:rsidR="004C7C60" w:rsidRPr="004C7C60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Чекаємо 5 хвилин.</w:t>
      </w:r>
    </w:p>
    <w:p w:rsidR="00BC07BB" w:rsidRPr="004C7C60" w:rsidRDefault="00BC07BB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Крок 6: </w:t>
      </w:r>
      <w:r w:rsidR="004C7C60" w:rsidRPr="004C7C60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Та</w:t>
      </w:r>
      <w:r w:rsidR="004C7C60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="004C7C6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="004C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C60">
        <w:rPr>
          <w:rFonts w:ascii="Times New Roman" w:hAnsi="Times New Roman" w:cs="Times New Roman"/>
          <w:sz w:val="28"/>
          <w:szCs w:val="28"/>
        </w:rPr>
        <w:t>переміш</w:t>
      </w:r>
      <w:r w:rsidR="004C7C60">
        <w:rPr>
          <w:rFonts w:ascii="Times New Roman" w:hAnsi="Times New Roman" w:cs="Times New Roman"/>
          <w:sz w:val="28"/>
          <w:szCs w:val="28"/>
          <w:lang w:val="uk-UA"/>
        </w:rPr>
        <w:t>уємо</w:t>
      </w:r>
      <w:proofErr w:type="spellEnd"/>
    </w:p>
    <w:p w:rsidR="005E0A88" w:rsidRPr="005E0A88" w:rsidRDefault="004C7C60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Гідроізоляційна суміш готова до використання.</w:t>
      </w: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Pr="00CC37DC" w:rsidRDefault="00CC37DC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CC37DC">
        <w:rPr>
          <w:rFonts w:ascii="Times New Roman" w:hAnsi="Times New Roman" w:cs="Times New Roman"/>
          <w:color w:val="C00000"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CC37DC">
        <w:rPr>
          <w:rFonts w:ascii="Times New Roman" w:hAnsi="Times New Roman" w:cs="Times New Roman"/>
          <w:sz w:val="28"/>
          <w:szCs w:val="28"/>
          <w:lang w:val="uk-UA"/>
        </w:rPr>
        <w:t xml:space="preserve">Готова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розчинові суміші для гідроізоляції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повинна бути еластична, пластична та без грудочок.</w:t>
      </w: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7C60" w:rsidRDefault="004C7C60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7C60" w:rsidRDefault="004C7C60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727F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A88" w:rsidRDefault="005E0A88" w:rsidP="005E0A8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</w:t>
      </w:r>
      <w:r w:rsidRPr="005E0A88"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Опорний конспект.</w:t>
      </w:r>
    </w:p>
    <w:p w:rsidR="0054727F" w:rsidRDefault="0054727F" w:rsidP="005E0A8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  <w:lang w:val="uk-UA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277495</wp:posOffset>
            </wp:positionV>
            <wp:extent cx="2904490" cy="2904490"/>
            <wp:effectExtent l="0" t="0" r="0" b="0"/>
            <wp:wrapSquare wrapText="bothSides"/>
            <wp:docPr id="36" name="Рисунок 36" descr="CERESIT CR-65 Гидроизоляционная смесь 25кг, цена 336,60 гр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SIT CR-65 Гидроизоляционная смесь 25кг, цена 336,60 гр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49" w:rsidRPr="00867C36" w:rsidRDefault="0054727F" w:rsidP="00867C36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color w:val="00B050"/>
          <w:sz w:val="28"/>
          <w:szCs w:val="28"/>
        </w:rPr>
        <w:t>CR</w:t>
      </w:r>
      <w:r w:rsidRPr="00867C3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65 Гідроізоляційна </w:t>
      </w:r>
      <w:proofErr w:type="spellStart"/>
      <w:r w:rsidRPr="00867C3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полімерцементна</w:t>
      </w:r>
      <w:proofErr w:type="spellEnd"/>
      <w:r w:rsidRPr="00867C3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суміш</w:t>
      </w:r>
      <w:proofErr w:type="gramStart"/>
      <w:r w:rsidRPr="00867C3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Д</w:t>
      </w:r>
      <w:proofErr w:type="gramEnd"/>
      <w:r w:rsidRPr="00867C3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ля улаштування гідроізоляції поверхонь будівельних конструкцій, що не деформуються, всередині та зовні будівель та споруд.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sz w:val="28"/>
          <w:szCs w:val="28"/>
        </w:rPr>
        <w:t>ВЛАСТИВОСТІ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C3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адгезія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нафтопродуктів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Паропроникна</w:t>
      </w:r>
      <w:proofErr w:type="spellEnd"/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Морозостійка</w:t>
      </w:r>
      <w:proofErr w:type="spellEnd"/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Придатна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резервуарів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водою </w:t>
      </w:r>
      <w:r w:rsidRPr="00867C36">
        <w:rPr>
          <w:rFonts w:ascii="Times New Roman" w:hAnsi="Times New Roman" w:cs="Times New Roman"/>
          <w:b/>
          <w:sz w:val="28"/>
          <w:szCs w:val="28"/>
        </w:rPr>
        <w:t xml:space="preserve">ЗАСТОСУВАННЯ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CR 65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(бетон,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цегляне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мурування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>, цементно-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піщана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штукатурка, стяжка),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деформацій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фундаменти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цоколі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балкони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тераси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душові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басейни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очисні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резервуари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води, в тому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час нового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Наноситься з боку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надійну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гідростатичного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водяного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5 м.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облицюванням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штучними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>.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C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b/>
          <w:sz w:val="28"/>
          <w:szCs w:val="28"/>
        </w:rPr>
        <w:t>ІДГОТОВКА ОСНОВИ</w:t>
      </w:r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 ДСТУ-Н Б А.3.1-23:2013 і ДСТУ-Н Б В.2.6-212:2016. Основа повинна бути сухою,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міцною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івною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пилу,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напливів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масляних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адгезію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неміцні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відремонтувати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ТМ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Основа повинна бути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івною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шорсткою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згладити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закруглити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3 см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3%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емульсії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CC 83.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конструкціях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іщини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завширшки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0,5 мм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розшити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СХ 5.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стиск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15 МПа.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Бетонні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гідроізолюються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цегляна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кладка 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розшитими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врівень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швами та цементно-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піщані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через 28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CR 65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зволожити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допускаючи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суцільної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>.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РОБІТ</w:t>
      </w:r>
      <w:r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</w:t>
      </w:r>
      <w:proofErr w:type="spellStart"/>
      <w:r w:rsidRPr="00867C36">
        <w:rPr>
          <w:rFonts w:ascii="Times New Roman" w:hAnsi="Times New Roman" w:cs="Times New Roman"/>
          <w:sz w:val="28"/>
          <w:szCs w:val="28"/>
          <w:lang w:val="uk-UA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суміші: у чисту ємність налити воду (температура води від +15 °С до +20 °С) з розрахунку 0,22–0,27 л на 1 кг сухої суміші (5,5–6,75 л на 25 кг), поступово додати суху суміш і перемішати </w:t>
      </w:r>
      <w:proofErr w:type="spellStart"/>
      <w:r w:rsidRPr="00867C36">
        <w:rPr>
          <w:rFonts w:ascii="Times New Roman" w:hAnsi="Times New Roman" w:cs="Times New Roman"/>
          <w:sz w:val="28"/>
          <w:szCs w:val="28"/>
          <w:lang w:val="uk-UA"/>
        </w:rPr>
        <w:t>низькообертовим</w:t>
      </w:r>
      <w:proofErr w:type="spellEnd"/>
      <w:r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міксером до отримання однорідної маси без грудок.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Витримати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перемішати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консистенція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ідбирається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способу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нанесенні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шпателем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lastRenderedPageBreak/>
        <w:t>макловицею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— 1 кг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CR 65 та 0,26–0,27 л води.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два шари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обмазувальної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2 до 3,5 мм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ідростатичного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напору до 5 м водяного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два шари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обмазувальної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шар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штукатурної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3,5 до 5 мм.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Приготовану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тонким шаром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макловиці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мокру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в одному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пропусків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НаCR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полімерцементна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proofErr w:type="gramStart"/>
      <w:r w:rsidRPr="00867C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деформуються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7C36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867C36">
        <w:rPr>
          <w:rFonts w:ascii="Times New Roman" w:hAnsi="Times New Roman" w:cs="Times New Roman"/>
          <w:b/>
          <w:sz w:val="28"/>
          <w:szCs w:val="28"/>
        </w:rPr>
        <w:t>ІЧНИЙ ОПИС</w:t>
      </w:r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шари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методу «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мокре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по мокрому». Нанесений шар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перпендикулярно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надійної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іжовлаштований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гідроізоляційний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агресивного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ультрафіолету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опоряджувального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шару (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полімерцементної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штукатурки,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облицювання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плиткою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>).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r w:rsidRPr="00867C36">
        <w:rPr>
          <w:rFonts w:ascii="Times New Roman" w:hAnsi="Times New Roman" w:cs="Times New Roman"/>
          <w:b/>
          <w:sz w:val="28"/>
          <w:szCs w:val="28"/>
        </w:rPr>
        <w:t xml:space="preserve">ПРИМІТКИ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+5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до +30°С.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вищезазначені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+20 ± 2°С і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55 ± 5%.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змінитися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0,05 до 0,2 МПа),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гідроізоляційний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ущільненню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води. Таким чином,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поетапний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ідйом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по 0,05 МПа,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витримуючи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24 годин. 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ідйому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короткочасне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промокання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шару 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висиханням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СR 65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цемент і при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 водою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лужну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водою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РЕКОМЕНДАЦІЇ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вищевикладеної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чинною нормативною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полімерцементної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консультацією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sz w:val="28"/>
          <w:szCs w:val="28"/>
        </w:rPr>
        <w:t>УМОВИ ЗБЕРІГАННЯ</w:t>
      </w:r>
      <w:r w:rsidRPr="00867C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фірмовій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закритій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сухих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36" w:rsidRPr="00867C36" w:rsidRDefault="0054727F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sz w:val="28"/>
          <w:szCs w:val="28"/>
        </w:rPr>
        <w:t xml:space="preserve">СТРОК ПРИДАТНОСТІ </w:t>
      </w:r>
      <w:r w:rsidRPr="00867C36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r w:rsidRPr="00867C36">
        <w:rPr>
          <w:rFonts w:ascii="Times New Roman" w:hAnsi="Times New Roman" w:cs="Times New Roman"/>
          <w:b/>
          <w:sz w:val="28"/>
          <w:szCs w:val="28"/>
        </w:rPr>
        <w:t>УТИЛІЗАЦІЯ</w:t>
      </w:r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утилізувати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будівельне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а упаковку – як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УПАКОВКА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Гідроізоляційна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CR 65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фасується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по 25 кг. 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ІЧНІ ХАРАКТЕРИСТИКИ Склад: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полімерцементна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мінеральними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наповнювачами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органічними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модифікаторами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для: –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штукатурної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5,5 л води на 25 кг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обмазувальної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гідроізоляції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6,5–6,7 л води на 25 кг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атмосферних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через 24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через 3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облицювання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водою: через 7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lastRenderedPageBreak/>
        <w:t>застосування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+5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до +30°С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зчеплення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 основою (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повітряно-сухі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):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1 МПа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Водонепроникність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(за 24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):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0,05 МПа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Паропроникність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0,03 мг/(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м·год·Па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Морозостійкість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стиск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(через 28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):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12 МПа Усадка: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2 мм/м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3,0 до 8,0 кг/м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шару, (мм)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CR 65, (кг/м2)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Періодичне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2,0–2,5 3,0–4,0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 2,5–3,5 4,0–6,0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до 0,05 МПа 3,5–5,0 6,0–8,0 *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претензій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торгової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вдосконалюється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7C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змінені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сповіщення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CR 65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Ц.1.ГІ1 ДСТУ Б В.2.7-126:2011 </w:t>
      </w:r>
    </w:p>
    <w:p w:rsidR="0054727F" w:rsidRDefault="0054727F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C36">
        <w:rPr>
          <w:rFonts w:ascii="Times New Roman" w:hAnsi="Times New Roman" w:cs="Times New Roman"/>
          <w:b/>
          <w:sz w:val="28"/>
          <w:szCs w:val="28"/>
          <w:lang w:val="uk-UA"/>
        </w:rPr>
        <w:t>ГАРАНТІЇ ВИРОБНИКА</w:t>
      </w:r>
      <w:r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Виробник гарантує відповідність гідроізоляційної суміші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867C36">
        <w:rPr>
          <w:rFonts w:ascii="Times New Roman" w:hAnsi="Times New Roman" w:cs="Times New Roman"/>
          <w:sz w:val="28"/>
          <w:szCs w:val="28"/>
        </w:rPr>
        <w:t>R</w:t>
      </w:r>
      <w:r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65 зазначеним технічним характеристикам при виконанні правил транспортування, зберігання, приготування та нанесення, наведених у цьому технічному описі.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3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67C36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C36">
        <w:rPr>
          <w:rFonts w:ascii="Times New Roman" w:hAnsi="Times New Roman" w:cs="Times New Roman"/>
          <w:sz w:val="28"/>
          <w:szCs w:val="28"/>
        </w:rPr>
        <w:t>недійсними</w:t>
      </w:r>
      <w:proofErr w:type="spellEnd"/>
      <w:r w:rsidRPr="00867C36">
        <w:rPr>
          <w:rFonts w:ascii="Times New Roman" w:hAnsi="Times New Roman" w:cs="Times New Roman"/>
          <w:sz w:val="28"/>
          <w:szCs w:val="28"/>
        </w:rPr>
        <w:t>.</w:t>
      </w: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P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698" w:rsidRPr="002F19E2" w:rsidRDefault="00455249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A3CD" wp14:editId="165CAF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9E2" w:rsidRPr="00455249" w:rsidRDefault="002F19E2" w:rsidP="00455249">
                            <w:pPr>
                              <w:tabs>
                                <w:tab w:val="left" w:pos="158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Pr="0002291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Опорний конспект.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2F19E2" w:rsidRPr="00455249" w:rsidRDefault="002F19E2" w:rsidP="00455249">
                      <w:pPr>
                        <w:tabs>
                          <w:tab w:val="left" w:pos="158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Pr="0002291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Опорний конспект.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70C" w:rsidRDefault="000F270C" w:rsidP="00090698">
      <w:pPr>
        <w:tabs>
          <w:tab w:val="left" w:pos="15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455249" w:rsidRDefault="00455249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090698" w:rsidRDefault="00090698" w:rsidP="00455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</w:pPr>
    </w:p>
    <w:p w:rsidR="002F19E2" w:rsidRDefault="002F19E2" w:rsidP="004B773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b/>
          <w:sz w:val="28"/>
          <w:szCs w:val="28"/>
          <w:lang w:val="uk-UA"/>
        </w:rPr>
        <w:t>ВИМОГИ ДО СУМІШЕЙ ДЛЯ ГІДРОІЗОЛЯЦІЇ</w:t>
      </w:r>
      <w:r w:rsidR="00F236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9E2" w:rsidRDefault="002F19E2" w:rsidP="004B773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Суміші для влаштування гідроізоляційних покриттів повинні: </w:t>
      </w: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- мати коефіцієнт </w:t>
      </w:r>
      <w:proofErr w:type="spellStart"/>
      <w:r w:rsidRPr="002F19E2">
        <w:rPr>
          <w:rFonts w:ascii="Times New Roman" w:hAnsi="Times New Roman" w:cs="Times New Roman"/>
          <w:sz w:val="28"/>
          <w:szCs w:val="28"/>
          <w:lang w:val="uk-UA"/>
        </w:rPr>
        <w:t>водопоглинання</w:t>
      </w:r>
      <w:proofErr w:type="spellEnd"/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не більш як 0,1 кг/м 2 </w:t>
      </w:r>
      <w:r w:rsidRPr="002F19E2">
        <w:rPr>
          <w:rFonts w:ascii="Cambria Math" w:hAnsi="Cambria Math" w:cs="Cambria Math"/>
          <w:sz w:val="28"/>
          <w:szCs w:val="28"/>
          <w:lang w:val="uk-UA"/>
        </w:rPr>
        <w:t>⋅</w:t>
      </w: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год0,5; </w:t>
      </w: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- характеризуватися водонепроникністю не менш як 0,2 </w:t>
      </w:r>
      <w:proofErr w:type="spellStart"/>
      <w:r w:rsidRPr="002F19E2"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24 </w:t>
      </w:r>
      <w:proofErr w:type="spellStart"/>
      <w:r w:rsidRPr="002F19E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F19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- мати морозостійкість не менше 75 циклів; </w:t>
      </w: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- бути </w:t>
      </w:r>
      <w:proofErr w:type="spellStart"/>
      <w:r w:rsidRPr="002F19E2">
        <w:rPr>
          <w:rFonts w:ascii="Times New Roman" w:hAnsi="Times New Roman" w:cs="Times New Roman"/>
          <w:sz w:val="28"/>
          <w:szCs w:val="28"/>
          <w:lang w:val="uk-UA"/>
        </w:rPr>
        <w:t>паропроникними</w:t>
      </w:r>
      <w:proofErr w:type="spellEnd"/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(коефіцієнт </w:t>
      </w:r>
      <w:proofErr w:type="spellStart"/>
      <w:r w:rsidRPr="002F19E2">
        <w:rPr>
          <w:rFonts w:ascii="Times New Roman" w:hAnsi="Times New Roman" w:cs="Times New Roman"/>
          <w:sz w:val="28"/>
          <w:szCs w:val="28"/>
          <w:lang w:val="uk-UA"/>
        </w:rPr>
        <w:t>паропроникності</w:t>
      </w:r>
      <w:proofErr w:type="spellEnd"/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- не менш як 0,04 мг/(</w:t>
      </w:r>
      <w:proofErr w:type="spellStart"/>
      <w:r w:rsidRPr="002F19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F19E2">
        <w:rPr>
          <w:rFonts w:ascii="Cambria Math" w:hAnsi="Cambria Math" w:cs="Cambria Math"/>
          <w:sz w:val="28"/>
          <w:szCs w:val="28"/>
          <w:lang w:val="uk-UA"/>
        </w:rPr>
        <w:t>⋅</w:t>
      </w:r>
      <w:r w:rsidRPr="002F19E2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Pr="002F19E2">
        <w:rPr>
          <w:rFonts w:ascii="Cambria Math" w:hAnsi="Cambria Math" w:cs="Cambria Math"/>
          <w:sz w:val="28"/>
          <w:szCs w:val="28"/>
          <w:lang w:val="uk-UA"/>
        </w:rPr>
        <w:t>⋅</w:t>
      </w:r>
      <w:r w:rsidRPr="002F19E2">
        <w:rPr>
          <w:rFonts w:ascii="Times New Roman" w:hAnsi="Times New Roman" w:cs="Times New Roman"/>
          <w:sz w:val="28"/>
          <w:szCs w:val="28"/>
          <w:lang w:val="uk-UA"/>
        </w:rPr>
        <w:t>Па</w:t>
      </w:r>
      <w:proofErr w:type="spellEnd"/>
      <w:r w:rsidRPr="002F19E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- наноситися на вологі й мокрі поверхні;</w:t>
      </w:r>
    </w:p>
    <w:p w:rsid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- мати стійкість до впливу атмосферних факторів і бути тріщиностійкими та стійкими до усадки, яка не повинна бути більшою за 0,2 %;</w:t>
      </w:r>
    </w:p>
    <w:p w:rsidR="004B7738" w:rsidRPr="002F19E2" w:rsidRDefault="002F19E2" w:rsidP="002F19E2">
      <w:pPr>
        <w:tabs>
          <w:tab w:val="left" w:pos="1581"/>
        </w:tabs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- сприймати деформації основи (ширина розкриття тріщин - в межах 0,5 мм для групи Г2). </w:t>
      </w:r>
    </w:p>
    <w:p w:rsidR="002F03B8" w:rsidRDefault="00455249" w:rsidP="001027F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132"/>
          <w:sz w:val="28"/>
          <w:szCs w:val="28"/>
          <w:lang w:val="uk-UA" w:eastAsia="ru-RU"/>
        </w:rPr>
      </w:pPr>
      <w:r w:rsidRPr="002F19E2">
        <w:rPr>
          <w:rFonts w:ascii="Times New Roman" w:eastAsia="Times New Roman" w:hAnsi="Times New Roman" w:cs="Times New Roman"/>
          <w:b/>
          <w:color w:val="333132"/>
          <w:sz w:val="28"/>
          <w:szCs w:val="28"/>
          <w:lang w:val="uk-UA" w:eastAsia="ru-RU"/>
        </w:rPr>
        <w:t>Джерело:</w:t>
      </w:r>
      <w:r w:rsidRPr="00455249"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> </w:t>
      </w:r>
      <w:hyperlink r:id="rId8" w:history="1"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FOWRxqWX</w:t>
        </w:r>
        <w:r w:rsidR="006060F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4</w:t>
        </w:r>
      </w:hyperlink>
      <w:r w:rsidR="006060F7" w:rsidRPr="004C7C60">
        <w:rPr>
          <w:rFonts w:ascii="Times New Roman" w:eastAsia="Times New Roman" w:hAnsi="Times New Roman" w:cs="Times New Roman"/>
          <w:color w:val="333132"/>
          <w:sz w:val="28"/>
          <w:szCs w:val="28"/>
          <w:lang w:val="uk-UA" w:eastAsia="ru-RU"/>
        </w:rPr>
        <w:t xml:space="preserve"> </w:t>
      </w:r>
    </w:p>
    <w:p w:rsidR="001027F4" w:rsidRDefault="001027F4" w:rsidP="001027F4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90698" w:rsidRDefault="00090698" w:rsidP="00D610AC">
      <w:pPr>
        <w:tabs>
          <w:tab w:val="left" w:pos="1600"/>
        </w:tabs>
        <w:contextualSpacing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val="uk-UA" w:eastAsia="ru-RU"/>
        </w:rPr>
      </w:pPr>
    </w:p>
    <w:p w:rsidR="00286EFC" w:rsidRDefault="00286EFC" w:rsidP="00286EFC">
      <w:pPr>
        <w:rPr>
          <w:lang w:val="uk-UA"/>
        </w:rPr>
      </w:pPr>
    </w:p>
    <w:p w:rsidR="004C13C7" w:rsidRPr="00286EFC" w:rsidRDefault="004C13C7" w:rsidP="00286EFC">
      <w:pPr>
        <w:rPr>
          <w:lang w:val="uk-UA"/>
        </w:rPr>
        <w:sectPr w:rsidR="004C13C7" w:rsidRPr="00286EFC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007"/>
        <w:gridCol w:w="3462"/>
        <w:gridCol w:w="1412"/>
        <w:gridCol w:w="1291"/>
        <w:gridCol w:w="5444"/>
      </w:tblGrid>
      <w:tr w:rsidR="001E5305" w:rsidRPr="00B107C1" w:rsidTr="001E5305">
        <w:trPr>
          <w:trHeight w:val="655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A240E6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B107C1">
              <w:trPr>
                <w:trHeight w:val="4384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F236F2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DD74EB" wp14:editId="65DB3ECD">
                        <wp:extent cx="2969111" cy="2151529"/>
                        <wp:effectExtent l="0" t="0" r="3175" b="1270"/>
                        <wp:docPr id="37" name="Рисунок 37" descr="☔️ Проникаюча гідроізоляція для бетону: огляд виробників | #ТЕ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☔️ Проникаюча гідроізоляція для бетону: огляд виробників | #ТЕ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675" cy="2154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1B6B" w:rsidRPr="00B107C1" w:rsidTr="001E5305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2F19E2" w:rsidRDefault="002F19E2" w:rsidP="002F19E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Приготування </w:t>
            </w:r>
            <w:proofErr w:type="spellStart"/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сумішей для гідроізоляційних</w:t>
            </w:r>
            <w:r w:rsidR="00F2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робіт</w:t>
            </w: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9136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741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F2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приготуванні</w:t>
            </w:r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сумішей для гідроізоляційних робіт.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2B4" w:rsidRPr="00B107C1" w:rsidRDefault="000862B4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F31B6B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519BD" wp14:editId="09B9244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655320</wp:posOffset>
                      </wp:positionV>
                      <wp:extent cx="1817370" cy="1924050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2B4" w:rsidRDefault="00F31B6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186C588" wp14:editId="3A54D370">
                                        <wp:extent cx="914399" cy="645459"/>
                                        <wp:effectExtent l="0" t="0" r="635" b="2540"/>
                                        <wp:docPr id="62" name="Рисунок 62" descr="ROZETKA | Відро будівельне пластмасове Квітка 16 л (K15010). Цена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OZETKA | Відро будівельне пластмасове Квітка 16 л (K15010). Цена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24" cy="645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107C1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3405224" wp14:editId="359C22D8">
                                        <wp:extent cx="656216" cy="881204"/>
                                        <wp:effectExtent l="0" t="0" r="0" b="0"/>
                                        <wp:docPr id="65" name="Рисунок 11" descr="http://im0-tub-ua.yandex.net/i?id=a3c74b63b960afd28ceabe18bf29242d-11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 descr="http://im0-tub-ua.yandex.net/i?id=a3c74b63b960afd28ceabe18bf29242d-11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996" cy="880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862B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1F1844C" wp14:editId="696D2A8E">
                                        <wp:extent cx="1171911" cy="871950"/>
                                        <wp:effectExtent l="0" t="0" r="9525" b="4445"/>
                                        <wp:docPr id="49" name="Рисунок 49" descr="Клей для утеплювача : Купити БудМайстер Клей-104, для мінеральної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Клей для утеплювача : Купити БудМайстер Клей-104, для мінеральної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0942" cy="878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27" type="#_x0000_t202" style="position:absolute;left:0;text-align:left;margin-left:144.25pt;margin-top:51.6pt;width:143.1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" fillcolor="white [3201]" stroked="f" strokeweight=".5pt">
                      <v:textbox>
                        <w:txbxContent>
                          <w:p w:rsidR="000862B4" w:rsidRDefault="00F31B6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86C588" wp14:editId="3A54D370">
                                  <wp:extent cx="914399" cy="645459"/>
                                  <wp:effectExtent l="0" t="0" r="635" b="2540"/>
                                  <wp:docPr id="62" name="Рисунок 62" descr="ROZETKA | Відро будівельне пластмасове Квітка 16 л (K15010). Цена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ZETKA | Відро будівельне пластмасове Квітка 16 л (K15010). Цена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24" cy="64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07C1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05224" wp14:editId="359C22D8">
                                  <wp:extent cx="656216" cy="881204"/>
                                  <wp:effectExtent l="0" t="0" r="0" b="0"/>
                                  <wp:docPr id="65" name="Рисунок 11" descr="http://im0-tub-ua.yandex.net/i?id=a3c74b63b960afd28ceabe18bf29242d-1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http://im0-tub-ua.yandex.net/i?id=a3c74b63b960afd28ceabe18bf29242d-1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96" cy="880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6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F1844C" wp14:editId="696D2A8E">
                                  <wp:extent cx="1171911" cy="871950"/>
                                  <wp:effectExtent l="0" t="0" r="9525" b="4445"/>
                                  <wp:docPr id="49" name="Рисунок 49" descr="Клей для утеплювача : Купити БудМайстер Клей-104, для мінеральної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лей для утеплювача : Купити БудМайстер Клей-104, для мінеральної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942" cy="87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C1"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E5305" w:rsidRPr="00B107C1" w:rsidTr="001E5305">
        <w:trPr>
          <w:trHeight w:val="25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B107C1" w:rsidRDefault="00B107C1" w:rsidP="00F3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штукатурна лопатка;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 для гідроізоляції,пластмасовий посуд; стандартний конус,</w:t>
            </w:r>
            <w:r w:rsidR="00F31B6B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1B6B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Необхідний матеріал, інвентар повинні бути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зрчно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розташовані. Ручний інструмент та інвентар має бути справним.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2" w:rsidRDefault="00B107C1" w:rsidP="00B107C1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18F9C" wp14:editId="1CDF2905">
                  <wp:extent cx="866775" cy="1123950"/>
                  <wp:effectExtent l="19050" t="0" r="9525" b="0"/>
                  <wp:docPr id="6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CC7818" w:rsidP="00086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8355406" wp14:editId="70E52E49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-1284605</wp:posOffset>
                  </wp:positionV>
                  <wp:extent cx="752475" cy="1183005"/>
                  <wp:effectExtent l="0" t="0" r="0" b="0"/>
                  <wp:wrapSquare wrapText="bothSides"/>
                  <wp:docPr id="38" name="Рисунок 38" descr="CERESIT CR-65 Гидроизоляционная смесь 25кг, цена 336,60 гр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SIT CR-65 Гидроизоляционная смесь 25кг, цена 336,60 грн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6347"/>
                          <a:stretch/>
                        </pic:blipFill>
                        <pic:spPr bwMode="auto">
                          <a:xfrm>
                            <a:off x="0" y="0"/>
                            <a:ext cx="7524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305" w:rsidRPr="00B107C1" w:rsidTr="001E5305">
        <w:trPr>
          <w:trHeight w:val="296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CC7818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F31B6B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Штукатурна л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ємкість для приготування суміші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відро;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вода.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</w:p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0,22–0,27 л на 1 кг сухої суміші (5,5–6,75 л на 25 кг)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3918C9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2DAAFF" wp14:editId="2A05B182">
                  <wp:extent cx="1968650" cy="1478518"/>
                  <wp:effectExtent l="0" t="0" r="0" b="7620"/>
                  <wp:docPr id="66" name="Рисунок 66" descr="Сухі суміші (66 фото): гідроізоляційна ремонтна цементна продукці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і суміші (66 фото): гідроізоляційна ремонтна цементна продукці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91" cy="148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B107C1" w:rsidP="0064721A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</w:tc>
      </w:tr>
      <w:tr w:rsidR="001E5305" w:rsidRPr="00B107C1" w:rsidTr="001E5305">
        <w:trPr>
          <w:trHeight w:val="28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21A" w:rsidRDefault="00B107C1" w:rsidP="00391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918C9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Перемішуємо</w:t>
            </w:r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B107C1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суміш; відро; вода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ємкість для суміші </w:t>
            </w:r>
            <w:proofErr w:type="spellStart"/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Default="0064721A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E5305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3918C9" w:rsidRPr="00B107C1" w:rsidRDefault="001E530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3918C9" w:rsidRPr="00B107C1" w:rsidRDefault="0064721A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79CE5" wp14:editId="02CAE0C6">
                  <wp:extent cx="2105367" cy="1581195"/>
                  <wp:effectExtent l="0" t="0" r="9525" b="0"/>
                  <wp:docPr id="67" name="Рисунок 67" descr="Бетономешалка ручная: особенности ис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тономешалка ручная: особенности ис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37" cy="15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C9" w:rsidRPr="00B107C1" w:rsidRDefault="003918C9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1E5305" w:rsidRPr="00B107C1" w:rsidTr="001E5305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B107C1" w:rsidRPr="00B107C1" w:rsidRDefault="00B107C1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64721A" w:rsidP="001E5305">
            <w:pPr>
              <w:tabs>
                <w:tab w:val="left" w:pos="288"/>
                <w:tab w:val="center" w:pos="2667"/>
              </w:tabs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  <w:r w:rsidR="001E5305" w:rsidRPr="00B107C1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DCEC4" wp14:editId="5E920FF1">
                  <wp:extent cx="1295400" cy="1116724"/>
                  <wp:effectExtent l="0" t="0" r="0" b="0"/>
                  <wp:docPr id="69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47A801F" wp14:editId="0A91EA8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1688465" cy="1688465"/>
                  <wp:effectExtent l="0" t="0" r="6985" b="6985"/>
                  <wp:wrapSquare wrapText="bothSides"/>
                  <wp:docPr id="68" name="Рисунок 68" descr="Вирівнювання підлоги самовирівнюється сумішшю: технологія процес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рівнювання підлоги самовирівнюється сумішшю: технологія процес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     Перелік запитань для самоконтролю.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B107C1" w:rsidRPr="00B107C1" w:rsidRDefault="00B107C1" w:rsidP="00B107C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CC37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C37DC">
        <w:rPr>
          <w:rFonts w:ascii="Times New Roman" w:hAnsi="Times New Roman" w:cs="Times New Roman"/>
          <w:sz w:val="28"/>
          <w:szCs w:val="28"/>
          <w:lang w:val="uk-UA"/>
        </w:rPr>
        <w:t>изькообертовий</w:t>
      </w:r>
      <w:proofErr w:type="spellEnd"/>
      <w:r w:rsidR="00CC37DC">
        <w:rPr>
          <w:rFonts w:ascii="Times New Roman" w:hAnsi="Times New Roman" w:cs="Times New Roman"/>
          <w:sz w:val="28"/>
          <w:szCs w:val="28"/>
          <w:lang w:val="uk-UA"/>
        </w:rPr>
        <w:t xml:space="preserve"> міксер</w:t>
      </w:r>
      <w:r w:rsidR="00CC3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B107C1" w:rsidRPr="00B107C1" w:rsidRDefault="00B107C1" w:rsidP="00B107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Який повинен бути склад 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 w:rsidR="00CC37DC">
        <w:rPr>
          <w:rFonts w:ascii="Times New Roman" w:hAnsi="Times New Roman" w:cs="Times New Roman"/>
          <w:sz w:val="28"/>
          <w:szCs w:val="28"/>
          <w:lang w:val="uk-UA"/>
        </w:rPr>
        <w:t>0,33–0,25</w:t>
      </w:r>
      <w:r w:rsidR="00CC37DC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л на 1 кг сухої суміші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 w:rsidR="00CC37DC">
        <w:rPr>
          <w:rFonts w:ascii="Times New Roman" w:hAnsi="Times New Roman" w:cs="Times New Roman"/>
          <w:sz w:val="28"/>
          <w:szCs w:val="28"/>
          <w:lang w:val="uk-UA"/>
        </w:rPr>
        <w:t>0,52–0,37</w:t>
      </w:r>
      <w:r w:rsidR="00CC37DC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л на 1 кг сухої суміші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 w:rsidR="00CC37DC" w:rsidRPr="00867C36">
        <w:rPr>
          <w:rFonts w:ascii="Times New Roman" w:hAnsi="Times New Roman" w:cs="Times New Roman"/>
          <w:sz w:val="28"/>
          <w:szCs w:val="28"/>
          <w:lang w:val="uk-UA"/>
        </w:rPr>
        <w:t>0,22–0,27 л на 1 кг сухої суміші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скільки хвилин перемішують суміш другій раз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CC37D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1 хв.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B107C1" w:rsidRPr="00B107C1" w:rsidRDefault="00CC37D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5хв.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Default="00CC37D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15хв.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107C1" w:rsidRDefault="00B107C1" w:rsidP="00B107C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Вимоги охорони праці при</w:t>
      </w:r>
      <w:r w:rsidR="00CC37DC" w:rsidRP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приготуванні</w:t>
      </w:r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розчинових</w:t>
      </w:r>
      <w:proofErr w:type="spellEnd"/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сумішей для гідроізоляційних</w:t>
      </w:r>
      <w:r w:rsid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робіт</w:t>
      </w:r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B107C1" w:rsidRPr="00B107C1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 w:rsidR="001027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B107C1" w:rsidRPr="00B107C1" w:rsidRDefault="00B107C1" w:rsidP="00B107C1">
      <w:pPr>
        <w:shd w:val="clear" w:color="auto" w:fill="FFFFFF"/>
        <w:spacing w:after="92" w:line="240" w:lineRule="auto"/>
        <w:ind w:left="37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B107C1" w:rsidRDefault="00B107C1" w:rsidP="00B107C1">
      <w:pPr>
        <w:rPr>
          <w:rFonts w:ascii="Calibri" w:eastAsia="Times New Roman" w:hAnsi="Calibri" w:cs="Times New Roman"/>
          <w:lang w:val="uk-UA" w:eastAsia="ru-RU"/>
        </w:rPr>
      </w:pPr>
    </w:p>
    <w:p w:rsidR="0030243D" w:rsidRDefault="0030243D" w:rsidP="00B107C1">
      <w:pPr>
        <w:rPr>
          <w:rFonts w:ascii="Calibri" w:eastAsia="Times New Roman" w:hAnsi="Calibri" w:cs="Times New Roman"/>
          <w:lang w:val="uk-UA" w:eastAsia="ru-RU"/>
        </w:rPr>
      </w:pPr>
    </w:p>
    <w:p w:rsidR="00E36765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36765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03B8" w:rsidRDefault="0030243D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="006E24C8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2C6489" w:rsidRDefault="002C6489" w:rsidP="002C6489">
      <w:pPr>
        <w:pBdr>
          <w:bottom w:val="single" w:sz="6" w:space="8" w:color="CCCCCC"/>
        </w:pBdr>
        <w:shd w:val="clear" w:color="auto" w:fill="EEEEEE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44"/>
          <w:szCs w:val="44"/>
          <w:lang w:val="uk-UA" w:eastAsia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2C6489"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44"/>
          <w:szCs w:val="44"/>
          <w:lang w:val="uk-UA" w:eastAsia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К</w:t>
      </w:r>
      <w:r w:rsidRPr="002C6489"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44"/>
          <w:szCs w:val="44"/>
          <w:lang w:eastAsia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россворд </w:t>
      </w:r>
    </w:p>
    <w:p w:rsidR="002C6489" w:rsidRPr="002C6489" w:rsidRDefault="002C6489" w:rsidP="002C6489">
      <w:pPr>
        <w:pBdr>
          <w:bottom w:val="single" w:sz="6" w:space="8" w:color="CCCCCC"/>
        </w:pBdr>
        <w:shd w:val="clear" w:color="auto" w:fill="EEEEEE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44"/>
          <w:szCs w:val="44"/>
          <w:lang w:val="uk-UA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2C6489">
        <w:rPr>
          <w:rFonts w:ascii="Times New Roman" w:eastAsia="Times New Roman" w:hAnsi="Times New Roman" w:cs="Times New Roman"/>
          <w:b/>
          <w:caps/>
          <w:color w:val="4F81BD" w:themeColor="accent1"/>
          <w:kern w:val="36"/>
          <w:sz w:val="44"/>
          <w:szCs w:val="44"/>
          <w:lang w:eastAsia="ru-RU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"Інструменти для штукатурних робіт"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EB7BAA" w:rsidTr="00897B1E">
        <w:trPr>
          <w:trHeight w:val="593"/>
        </w:trPr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9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P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A538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8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2437E4" w:rsidRDefault="002437E4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B7BAA" w:rsidTr="00897B1E">
        <w:trPr>
          <w:trHeight w:val="593"/>
        </w:trPr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BA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9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4" w:type="dxa"/>
            <w:shd w:val="clear" w:color="auto" w:fill="C6D9F1" w:themeFill="text2" w:themeFillTint="33"/>
          </w:tcPr>
          <w:p w:rsidR="00EB7BAA" w:rsidRDefault="00EB7BAA" w:rsidP="0045524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437E4" w:rsidRPr="002437E4" w:rsidRDefault="002437E4" w:rsidP="002437E4">
      <w:pPr>
        <w:spacing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</w:t>
      </w:r>
    </w:p>
    <w:p w:rsidR="002437E4" w:rsidRPr="002437E4" w:rsidRDefault="002437E4" w:rsidP="00243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накидання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змочування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вертикальних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горизонтальних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кутів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виконаної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штукатурки.</w:t>
      </w:r>
      <w:proofErr w:type="gramEnd"/>
    </w:p>
    <w:p w:rsidR="002437E4" w:rsidRPr="002437E4" w:rsidRDefault="002437E4" w:rsidP="002437E4">
      <w:pPr>
        <w:spacing w:after="75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ВЕРТИКАЛИ</w:t>
      </w:r>
    </w:p>
    <w:p w:rsidR="002437E4" w:rsidRPr="002437E4" w:rsidRDefault="002437E4" w:rsidP="00243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proofErr w:type="gram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ішування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вертикальності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ущільнення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штукатурної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накиді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3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Інструмент для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верхнього</w:t>
      </w:r>
      <w:proofErr w:type="spellEnd"/>
      <w:r w:rsidRPr="0024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 штукатурки.</w:t>
      </w:r>
    </w:p>
    <w:p w:rsidR="00437822" w:rsidRPr="00081287" w:rsidRDefault="00437822" w:rsidP="00417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lastRenderedPageBreak/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</w:t>
      </w:r>
      <w:r w:rsidRPr="000812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027F4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Приготування </w:t>
      </w:r>
      <w:proofErr w:type="spellStart"/>
      <w:r w:rsidR="001027F4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1027F4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 робіт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437822" w:rsidRPr="00081287" w:rsidRDefault="00F0397C" w:rsidP="0008128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081287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приготуванні</w:t>
      </w:r>
      <w:r w:rsidR="00081287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81287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розчинових</w:t>
      </w:r>
      <w:proofErr w:type="spellEnd"/>
      <w:r w:rsidR="00081287" w:rsidRPr="00081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сумішей для гідроізоляційних робіт.</w:t>
      </w:r>
    </w:p>
    <w:p w:rsidR="00081287" w:rsidRPr="00081287" w:rsidRDefault="00DB713E" w:rsidP="00081287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="00081287" w:rsidRPr="00081287">
        <w:t xml:space="preserve">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приготуванні </w:t>
      </w:r>
      <w:proofErr w:type="spellStart"/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розчинових</w:t>
      </w:r>
      <w:proofErr w:type="spellEnd"/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 для гідроізоляційних робіт.</w:t>
      </w:r>
    </w:p>
    <w:p w:rsidR="00695A99" w:rsidRDefault="00695A99" w:rsidP="0008128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695A99" w:rsidRDefault="00695A99" w:rsidP="0008128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081287" w:rsidRPr="00081287" w:rsidRDefault="00F71513" w:rsidP="00081287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="00081287" w:rsidRPr="00081287">
        <w:t xml:space="preserve"> </w:t>
      </w:r>
      <w:r w:rsid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приготування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розчинових</w:t>
      </w:r>
      <w:proofErr w:type="spellEnd"/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 для гідроізоляційних робіт.</w:t>
      </w:r>
    </w:p>
    <w:p w:rsidR="00081287" w:rsidRDefault="00081287" w:rsidP="0008128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513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Яка суміш необхідна для приготування розчину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</w:t>
      </w:r>
      <w:r w:rsidRPr="00081287">
        <w:t xml:space="preserve"> </w:t>
      </w:r>
      <w:r w:rsidRPr="00081287">
        <w:rPr>
          <w:lang w:val="uk-UA"/>
        </w:rPr>
        <w:t xml:space="preserve"> </w:t>
      </w: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гідроізоляційних робіт.</w:t>
      </w:r>
      <w:r w:rsidR="00613EFF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13EFF" w:rsidRPr="00613EFF" w:rsidRDefault="00613EFF" w:rsidP="0008128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3EFF">
        <w:rPr>
          <w:rFonts w:ascii="Times New Roman" w:eastAsia="Calibri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613EFF" w:rsidRPr="00613EFF" w:rsidRDefault="00613EFF" w:rsidP="00613EF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A99" w:rsidRPr="00695A99" w:rsidRDefault="00695A99" w:rsidP="00695A9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81287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При приготуванні суміші для гідроізоляції</w:t>
      </w:r>
      <w:r w:rsidR="000812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1287">
        <w:rPr>
          <w:rFonts w:ascii="Times New Roman" w:eastAsia="Calibri" w:hAnsi="Times New Roman" w:cs="Times New Roman"/>
          <w:sz w:val="28"/>
          <w:szCs w:val="28"/>
          <w:lang w:val="uk-UA"/>
        </w:rPr>
        <w:t>замітні</w:t>
      </w:r>
      <w:proofErr w:type="spellEnd"/>
      <w:r w:rsidR="00081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грудочки.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49" w:rsidRDefault="00572045" w:rsidP="00572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37289" w:rsidRPr="00B37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9" w:history="1">
        <w:r w:rsidR="00081287" w:rsidRPr="006060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https://www.youtube.com/watch?v=7nrXLT3sXEE</w:t>
        </w:r>
      </w:hyperlink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1829" w:rsidRPr="0030243D" w:rsidRDefault="0030243D" w:rsidP="003024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045" w:rsidRPr="0030243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="00572045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таму</w:t>
      </w:r>
      <w:proofErr w:type="spellEnd"/>
      <w:r w:rsidR="00081287"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та напишіть свою думку чи можливо замінити чимось іншим </w:t>
      </w:r>
      <w:r>
        <w:rPr>
          <w:rFonts w:ascii="Times New Roman" w:hAnsi="Times New Roman" w:cs="Times New Roman"/>
          <w:sz w:val="28"/>
          <w:szCs w:val="28"/>
          <w:lang w:val="uk-UA"/>
        </w:rPr>
        <w:t>суміш для гідроізоляції</w:t>
      </w:r>
      <w:r w:rsidRPr="0030243D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приміщення.</w:t>
      </w:r>
    </w:p>
    <w:p w:rsidR="0030243D" w:rsidRPr="00931829" w:rsidRDefault="0030243D" w:rsidP="0030243D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302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04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30243D" w:rsidRDefault="0030243D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0243D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2437E4" w:rsidRDefault="002437E4" w:rsidP="00E367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1.25pt;height:11.25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B3B18"/>
    <w:multiLevelType w:val="hybridMultilevel"/>
    <w:tmpl w:val="95B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81287"/>
    <w:rsid w:val="000862B4"/>
    <w:rsid w:val="00090698"/>
    <w:rsid w:val="000E3A09"/>
    <w:rsid w:val="000F270C"/>
    <w:rsid w:val="001027F4"/>
    <w:rsid w:val="00152D93"/>
    <w:rsid w:val="00162913"/>
    <w:rsid w:val="0018022C"/>
    <w:rsid w:val="001D1FDB"/>
    <w:rsid w:val="001E5305"/>
    <w:rsid w:val="002437E4"/>
    <w:rsid w:val="00251443"/>
    <w:rsid w:val="002532BE"/>
    <w:rsid w:val="002823E6"/>
    <w:rsid w:val="00286EFC"/>
    <w:rsid w:val="002A2567"/>
    <w:rsid w:val="002C6489"/>
    <w:rsid w:val="002C6947"/>
    <w:rsid w:val="002F03B8"/>
    <w:rsid w:val="002F19E2"/>
    <w:rsid w:val="0030243D"/>
    <w:rsid w:val="003918C9"/>
    <w:rsid w:val="003A41E0"/>
    <w:rsid w:val="003F5BB9"/>
    <w:rsid w:val="0040330E"/>
    <w:rsid w:val="00417154"/>
    <w:rsid w:val="00437822"/>
    <w:rsid w:val="00446BE0"/>
    <w:rsid w:val="00455249"/>
    <w:rsid w:val="0048734C"/>
    <w:rsid w:val="004B7738"/>
    <w:rsid w:val="004C13C7"/>
    <w:rsid w:val="004C7C60"/>
    <w:rsid w:val="004D7A06"/>
    <w:rsid w:val="00543D12"/>
    <w:rsid w:val="0054727F"/>
    <w:rsid w:val="00570C76"/>
    <w:rsid w:val="00572045"/>
    <w:rsid w:val="00577B3A"/>
    <w:rsid w:val="005E0A88"/>
    <w:rsid w:val="005E4E5C"/>
    <w:rsid w:val="006060F7"/>
    <w:rsid w:val="00613EFF"/>
    <w:rsid w:val="00643E1A"/>
    <w:rsid w:val="0064721A"/>
    <w:rsid w:val="00661432"/>
    <w:rsid w:val="00664E93"/>
    <w:rsid w:val="00670C63"/>
    <w:rsid w:val="00695A99"/>
    <w:rsid w:val="006B7D55"/>
    <w:rsid w:val="006E24C8"/>
    <w:rsid w:val="007178D8"/>
    <w:rsid w:val="00722B04"/>
    <w:rsid w:val="00742813"/>
    <w:rsid w:val="00795204"/>
    <w:rsid w:val="00864F81"/>
    <w:rsid w:val="00867C36"/>
    <w:rsid w:val="00897B1E"/>
    <w:rsid w:val="008D1F31"/>
    <w:rsid w:val="0091200D"/>
    <w:rsid w:val="00913646"/>
    <w:rsid w:val="00931829"/>
    <w:rsid w:val="0097710B"/>
    <w:rsid w:val="009A418D"/>
    <w:rsid w:val="00A240E6"/>
    <w:rsid w:val="00A27835"/>
    <w:rsid w:val="00A4068A"/>
    <w:rsid w:val="00A538A0"/>
    <w:rsid w:val="00AC3069"/>
    <w:rsid w:val="00AE5B54"/>
    <w:rsid w:val="00B107C1"/>
    <w:rsid w:val="00B37289"/>
    <w:rsid w:val="00B812CB"/>
    <w:rsid w:val="00B86D3A"/>
    <w:rsid w:val="00BA4969"/>
    <w:rsid w:val="00BC07BB"/>
    <w:rsid w:val="00BD0186"/>
    <w:rsid w:val="00BE4861"/>
    <w:rsid w:val="00C1003C"/>
    <w:rsid w:val="00C329DF"/>
    <w:rsid w:val="00C33F13"/>
    <w:rsid w:val="00CC37DC"/>
    <w:rsid w:val="00CC429F"/>
    <w:rsid w:val="00CC7818"/>
    <w:rsid w:val="00D11299"/>
    <w:rsid w:val="00D43ABD"/>
    <w:rsid w:val="00D455C1"/>
    <w:rsid w:val="00D610AC"/>
    <w:rsid w:val="00DB713E"/>
    <w:rsid w:val="00E06D84"/>
    <w:rsid w:val="00E201B0"/>
    <w:rsid w:val="00E32BF6"/>
    <w:rsid w:val="00E36765"/>
    <w:rsid w:val="00E776A4"/>
    <w:rsid w:val="00EB1767"/>
    <w:rsid w:val="00EB7BAA"/>
    <w:rsid w:val="00EF1026"/>
    <w:rsid w:val="00F0397C"/>
    <w:rsid w:val="00F236F2"/>
    <w:rsid w:val="00F31B6B"/>
    <w:rsid w:val="00F37351"/>
    <w:rsid w:val="00F71513"/>
    <w:rsid w:val="00F71FA2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FOWRxqWX4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7nrXLT3sX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15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26</cp:revision>
  <dcterms:created xsi:type="dcterms:W3CDTF">2020-04-27T13:55:00Z</dcterms:created>
  <dcterms:modified xsi:type="dcterms:W3CDTF">2020-04-30T19:09:00Z</dcterms:modified>
</cp:coreProperties>
</file>