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74" w:rsidRDefault="00105B74" w:rsidP="00105B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Дата проведення уроку: 21.04. 2020р.</w:t>
      </w:r>
    </w:p>
    <w:p w:rsidR="00105B74" w:rsidRDefault="00105B74" w:rsidP="00105B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Група: 2О-3</w:t>
      </w:r>
    </w:p>
    <w:p w:rsidR="00105B74" w:rsidRDefault="00105B74" w:rsidP="00105B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Професія: </w:t>
      </w:r>
      <w:r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105B74" w:rsidRPr="00105B74" w:rsidRDefault="00105B74" w:rsidP="00105B7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Майстер в/н: </w:t>
      </w:r>
      <w:r w:rsidRPr="00105B74">
        <w:rPr>
          <w:rFonts w:ascii="Times New Roman" w:hAnsi="Times New Roman"/>
          <w:sz w:val="28"/>
          <w:szCs w:val="28"/>
          <w:lang w:val="uk-UA"/>
        </w:rPr>
        <w:t>О.Л.</w:t>
      </w:r>
      <w:proofErr w:type="spellStart"/>
      <w:r w:rsidRPr="00105B74">
        <w:rPr>
          <w:rFonts w:ascii="Times New Roman" w:hAnsi="Times New Roman"/>
          <w:sz w:val="28"/>
          <w:szCs w:val="28"/>
          <w:lang w:val="uk-UA"/>
        </w:rPr>
        <w:t>Засядько</w:t>
      </w:r>
      <w:proofErr w:type="spellEnd"/>
      <w:r w:rsidRPr="00105B74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105B74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105B74">
        <w:rPr>
          <w:rFonts w:ascii="Times New Roman" w:hAnsi="Times New Roman"/>
          <w:sz w:val="28"/>
          <w:szCs w:val="28"/>
          <w:lang w:val="uk-UA"/>
        </w:rPr>
        <w:t xml:space="preserve">: 068-07-62-168           </w:t>
      </w:r>
    </w:p>
    <w:p w:rsidR="00105B74" w:rsidRPr="00105B74" w:rsidRDefault="00105B74" w:rsidP="00105B74">
      <w:pPr>
        <w:spacing w:after="0"/>
        <w:rPr>
          <w:rFonts w:ascii="Times New Roman" w:hAnsi="Times New Roman"/>
          <w:color w:val="0000FF" w:themeColor="hyperlink"/>
          <w:sz w:val="28"/>
          <w:szCs w:val="28"/>
          <w:u w:val="single"/>
          <w:lang w:val="uk-UA"/>
        </w:rPr>
      </w:pPr>
      <w:r w:rsidRPr="00105B7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proofErr w:type="spellStart"/>
      <w:r w:rsidRPr="00105B74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Pr="00105B7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105B74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105B74" w:rsidRDefault="00105B74" w:rsidP="00105B74">
      <w:pPr>
        <w:spacing w:after="0" w:line="240" w:lineRule="auto"/>
        <w:rPr>
          <w:rStyle w:val="a3"/>
        </w:rPr>
      </w:pPr>
    </w:p>
    <w:p w:rsidR="00105B74" w:rsidRDefault="00105B74" w:rsidP="00105B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Урок№1.</w:t>
      </w:r>
    </w:p>
    <w:p w:rsidR="00105B74" w:rsidRDefault="004C75A0" w:rsidP="00105B74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№1</w:t>
      </w:r>
      <w:r w:rsidR="00105B74">
        <w:rPr>
          <w:rFonts w:ascii="Times New Roman" w:hAnsi="Times New Roman"/>
          <w:b/>
          <w:sz w:val="28"/>
          <w:szCs w:val="28"/>
          <w:lang w:val="uk-UA"/>
        </w:rPr>
        <w:t>:</w:t>
      </w:r>
      <w:r w:rsidR="00105B74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105B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Інструктаж з охорони праці та пожежної безпеки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виробницт</w:t>
      </w:r>
      <w:r w:rsidR="00105B74">
        <w:rPr>
          <w:rFonts w:ascii="Times New Roman" w:eastAsia="Times New Roman" w:hAnsi="Times New Roman"/>
          <w:sz w:val="28"/>
          <w:szCs w:val="28"/>
          <w:lang w:val="uk-UA" w:eastAsia="ru-RU"/>
        </w:rPr>
        <w:t>ві.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Правила застосування засобів безпеки праці та індивідуального захисту.</w:t>
      </w:r>
    </w:p>
    <w:p w:rsidR="004C75A0" w:rsidRPr="004C75A0" w:rsidRDefault="004C75A0" w:rsidP="00105B7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C75A0">
        <w:rPr>
          <w:rFonts w:ascii="Times New Roman" w:hAnsi="Times New Roman"/>
          <w:sz w:val="28"/>
          <w:szCs w:val="28"/>
          <w:lang w:val="uk-UA"/>
        </w:rPr>
        <w:t>Ознайомлення учнів з устаткуванням підприємства та технологічним процесом вирощування продукції, з організацією планування праці та контролю якості робіт.</w:t>
      </w:r>
    </w:p>
    <w:p w:rsidR="00105B74" w:rsidRDefault="00105B74" w:rsidP="00105B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уроку:</w:t>
      </w:r>
    </w:p>
    <w:p w:rsidR="00105B74" w:rsidRDefault="00105B74" w:rsidP="00105B74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Навчальна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Сформувати знання в учнів з правил безпечних умов праці та пожежної безпеки на   підприємстві  для розв’язання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виробничих завдань.</w:t>
      </w:r>
    </w:p>
    <w:p w:rsidR="0012405E" w:rsidRPr="0012405E" w:rsidRDefault="00105B74" w:rsidP="0012405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Дидактичне забезпечення:</w:t>
      </w:r>
      <w:r w:rsidR="0012405E" w:rsidRPr="001240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405E" w:rsidRPr="0012405E">
        <w:rPr>
          <w:rFonts w:ascii="Times New Roman" w:eastAsia="Times New Roman" w:hAnsi="Times New Roman"/>
          <w:sz w:val="28"/>
          <w:szCs w:val="28"/>
          <w:lang w:val="uk-UA" w:eastAsia="ru-RU"/>
        </w:rPr>
        <w:t>опорний конспе</w:t>
      </w:r>
      <w:r w:rsidR="001240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кт, </w:t>
      </w:r>
      <w:proofErr w:type="spellStart"/>
      <w:r w:rsidR="0012405E"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</w:t>
      </w:r>
      <w:proofErr w:type="spellEnd"/>
      <w:r w:rsidR="001240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посилання,</w:t>
      </w:r>
    </w:p>
    <w:p w:rsidR="00105B74" w:rsidRDefault="00105B74" w:rsidP="00105B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плакати.</w:t>
      </w:r>
    </w:p>
    <w:p w:rsidR="00105B74" w:rsidRDefault="00105B74" w:rsidP="00105B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5B74" w:rsidRDefault="00105B74" w:rsidP="00105B7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105B74" w:rsidRDefault="00105B74" w:rsidP="00105B74">
      <w:pPr>
        <w:numPr>
          <w:ilvl w:val="0"/>
          <w:numId w:val="1"/>
        </w:numPr>
        <w:spacing w:after="0"/>
        <w:ind w:left="0" w:firstLine="108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Подання нового матеріалу:</w:t>
      </w:r>
      <w:r w:rsidR="00F723A5">
        <w:rPr>
          <w:rFonts w:ascii="Times New Roman" w:hAnsi="Times New Roman"/>
          <w:b/>
          <w:sz w:val="28"/>
          <w:szCs w:val="28"/>
          <w:lang w:val="uk-UA"/>
        </w:rPr>
        <w:t>8.00-12.30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підприємством, з режимом роботи та правилами поведінки на території підприємства;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транспортними засобами на території підприємства, правила їх руху;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засобами  безпеки праці та індивідуального захисту;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правилами складування матеріалів ;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Розповідь про основні небезпечні та шкідливі виробничі фактори, що з’являються при роботі;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Розповідь про травми. Пожежну безпеку, причини спалаху пожеж на будівельних майданчиках та міри по його попередженню. Користування первинним пристроями пожежогасіння;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про основні правила електробезпеки;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видами травм, про наслідки травматизму та заходи по його попередженню;</w:t>
      </w:r>
    </w:p>
    <w:p w:rsidR="00105B74" w:rsidRDefault="00105B74" w:rsidP="00105B74">
      <w:pPr>
        <w:numPr>
          <w:ilvl w:val="0"/>
          <w:numId w:val="2"/>
        </w:numPr>
        <w:spacing w:after="0"/>
        <w:ind w:left="0" w:firstLine="1080"/>
        <w:contextualSpacing/>
        <w:rPr>
          <w:rStyle w:val="a3"/>
          <w:rFonts w:eastAsia="Times New Roman"/>
          <w:b/>
          <w:color w:val="660099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видами електротравм. Надання першої медичної допомоги постраждалим. Знаки та написи безпеки, захисні засоби.</w:t>
      </w:r>
    </w:p>
    <w:p w:rsidR="00105B74" w:rsidRDefault="00105B74" w:rsidP="00105B74">
      <w:pPr>
        <w:spacing w:after="0" w:line="240" w:lineRule="auto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hyperlink r:id="rId7" w:history="1">
        <w:proofErr w:type="spellStart"/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>Відеоролік</w:t>
        </w:r>
        <w:proofErr w:type="spellEnd"/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 xml:space="preserve">: </w:t>
        </w:r>
        <w:proofErr w:type="spellStart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orbita</w:t>
        </w:r>
        <w:proofErr w:type="spellEnd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dn</w:t>
        </w:r>
        <w:proofErr w:type="spellEnd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ua</w:t>
        </w:r>
        <w:proofErr w:type="spellEnd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eastAsia="ru-RU"/>
          </w:rPr>
          <w:t xml:space="preserve"> › </w:t>
        </w:r>
        <w:proofErr w:type="spellStart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vidpovidalne</w:t>
        </w:r>
        <w:proofErr w:type="spellEnd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stavlennya</w:t>
        </w:r>
        <w:proofErr w:type="spellEnd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do</w:t>
        </w:r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sezon</w:t>
        </w:r>
        <w:proofErr w:type="spellEnd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eastAsia="ru-RU"/>
          </w:rPr>
          <w:t>.</w:t>
        </w:r>
      </w:hyperlink>
    </w:p>
    <w:p w:rsidR="00105B74" w:rsidRDefault="00105B74" w:rsidP="00105B74">
      <w:pPr>
        <w:spacing w:after="0"/>
        <w:ind w:left="1080"/>
        <w:contextualSpacing/>
        <w:rPr>
          <w:lang w:val="uk-UA"/>
        </w:rPr>
      </w:pPr>
    </w:p>
    <w:p w:rsidR="00105B74" w:rsidRDefault="004C75A0" w:rsidP="00105B7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2.Пояснення нового матеріалу </w:t>
      </w:r>
    </w:p>
    <w:p w:rsidR="00F723A5" w:rsidRPr="004C75A0" w:rsidRDefault="00105B74" w:rsidP="00F723A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23A5" w:rsidRPr="004C75A0">
        <w:rPr>
          <w:rFonts w:ascii="Times New Roman" w:hAnsi="Times New Roman"/>
          <w:sz w:val="28"/>
          <w:szCs w:val="28"/>
          <w:lang w:val="uk-UA"/>
        </w:rPr>
        <w:t>Ознайомлення учнів з устаткуванням підприємства та технологічним процесом вирощування продукції, з організацією планування праці та контролю якості робіт.</w:t>
      </w:r>
    </w:p>
    <w:p w:rsidR="00105B74" w:rsidRDefault="00105B74" w:rsidP="00105B74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B74" w:rsidRDefault="00105B74" w:rsidP="00105B74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НСТРУКЦІЯ З ОХОРОНИ ПРАЦІ </w:t>
      </w:r>
    </w:p>
    <w:p w:rsidR="00105B74" w:rsidRDefault="00105B74" w:rsidP="00105B74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ОЗЕЛЕНЮВАЧА</w:t>
      </w:r>
    </w:p>
    <w:p w:rsidR="00105B74" w:rsidRDefault="00105B74" w:rsidP="00105B74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 ЗАГАЛЬНІ ПОЛОЖЕННЯ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6113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Національним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класифікатором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ДК003:2010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Класифікатор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») 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встановлює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ідчас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пунктів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розроблено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Держнаглядохоронпраці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29.01.1998 № 9; Типового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порядок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Держнаглядохоронпраці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26.01.2005 № 15, та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арх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ітектури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житлово-комунального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10.04.2006 № 105; Порядку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ремонту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об’єкті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пунктів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Держжитлокомунгоспу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23.09.2003 № 154;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ідрозділу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випуску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87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Житлове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комунальне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розділу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садівництво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закладання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пунктів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Довідника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кваліфікаційних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Державного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архітектури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17.06.1999 № 144; п.107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розділу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II Норм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безоплатної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видачі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одягу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взуття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індиві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працівникам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житлово-комунального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надзвичайних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ситуацій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10.12.2012 № 1389.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відносять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благоустрою,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пунктів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них належать: парки, парки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парки —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пам’ятки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садово-паркового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мистецтва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гідропарки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лугопарки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лісопарки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буферні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сади;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дендрологічні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національні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меморіальні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сквери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міські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рекреації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санітарно-захисних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особливого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прибережні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прибудинкової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операції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зеленому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пов’язан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земляними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вирощуванням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деревно-чагарникових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квіткових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очищенням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господарськими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навантажувально-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розвантажувальними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роботами.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Земляні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включають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вирівнювання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поверхонь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викопування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засипання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виїмок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трамбування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молодше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пройшла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огляд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фізичного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висуваються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цієї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виконуваних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насадженнями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допускатися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особи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спорідненими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відносяться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ідвищеною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небезпекою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Функціональні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передбачають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проїзній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частині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висоті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об’єднуватися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бригади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ідчас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роботу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ознайомлюють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умовами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наявністю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небезпечних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шкідливих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чинників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Роботодавець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застрахувати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нещасних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професійного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заподіяної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шкоди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Функціональні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озеленювача</w:t>
      </w:r>
      <w:proofErr w:type="spellEnd"/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Випуск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87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Житлове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комунальне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садівництво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закладання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пунктів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Довідника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кваліфікаційних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Державного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арх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ітектури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17.06.1999 № 144)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ідсобні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допоміжні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пов’язані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прибиранням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очищенням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доріжок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квітників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площ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сучків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сміття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снігу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садивним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добривами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інвентарем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сортуванні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ізноманітних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вантажів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складанні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відведених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Ущільнює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розвантажує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сніг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Доглядає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арх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ітектурними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формами.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Відколює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Посипає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доріжки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вручну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випалювання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горщиків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ручним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ідготовки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добрив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вручну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Викопує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садильні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канави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розталому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деревно-чагарникових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снігозатримання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Очищає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Прополює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деревно-чагарникові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горизонтальне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площ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грядок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доріжок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 око».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Поливає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кущі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ручним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Корчує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пеньки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вручну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складності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земляні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застосуванням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кінної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тяги.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Розсіває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маркірує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нарізує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борозни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садильний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Улаштовує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клумби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рабатки,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партери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бордюри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обдернування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Сіє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горизонтальних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поверхнях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механізоване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чагарникових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газонних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Розпилює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стовбури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 ручною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пилкою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Ремонтує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гравійні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щебеневі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доріжки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парках, садах і скверах.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Притінює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оранжереї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Доглядає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насадженнями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простих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пристрої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Закріплює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дерева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розтяжок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Улаштовує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кювети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зрізує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плануванням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сітки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вручну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вирощування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гвоздики.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пророщує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бульбоцибулинні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Викопує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квіткові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Складає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букети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квіті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4-й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складні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застосуванням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оброблення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підживлення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Відбирає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насінники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однолітніх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квіткових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Вирощує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відсадками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маточних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кущів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Прищипує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пагони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вирізає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гілки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потовщеннях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саджанцях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розсадниках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Заготовляє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механічними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деренорізками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Викопує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комбіновані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газонокосарками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принади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емульсії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розчини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отрутохімікатів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Проводить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ілактичні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Звалює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дерева 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іських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Поливає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квіткові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вручну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Виготовляє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глиняні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Оформлює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корзини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Виготовляє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корзини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квітів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длив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небезпечні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чинники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гострі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задирки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шорсткість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поверхнях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посадкових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інвентарю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длив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речовини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входять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боротьби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шкідниками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отрутохімікатів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аерозолів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мінеральних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добрив;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рухомих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оброблюваного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обрубування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падіння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предметів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фауни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тварин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електричний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струм (за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незахищених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струмопровідних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лінії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електропередавання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наїзд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зону,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пов’язаного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перебуванням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проїзній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частині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ідвищена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запиленість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недостатня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освітленість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важкість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напружен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протяги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метеорологічних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висока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температура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узимку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підвищена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підчас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роботу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вступний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інструктаж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інструктаж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заносять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Журналу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інструктажів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засвідчують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ідписами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особи, яка провела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інструктаж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1.11.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механізованих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газонокосарки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бензинової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мотопилки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подрібнення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відходів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особа, яка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пройшла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спеціальне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перевірку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безпечних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спилювання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оброблення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повинен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залучатися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пройшов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інструктаж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перевірку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діючій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ідприємства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технологічних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використовуватимуться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електробезпеки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пожежної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домедичної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1.13. Перед допуском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самостійної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озеленювач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повинен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стажування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порядку. Строк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стажування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достатнім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набуття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навичок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технології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B74" w:rsidRDefault="00105B74" w:rsidP="00105B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74" w:rsidRDefault="00105B74" w:rsidP="00105B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74" w:rsidRDefault="00105B74" w:rsidP="00105B74">
      <w:pPr>
        <w:shd w:val="clear" w:color="auto" w:fill="FFFFFF"/>
        <w:tabs>
          <w:tab w:val="left" w:leader="underscore" w:pos="1810"/>
        </w:tabs>
        <w:suppressAutoHyphens/>
        <w:spacing w:before="283" w:after="0" w:line="240" w:lineRule="auto"/>
        <w:ind w:left="14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ІНСТРУКЦІЯ № 154</w:t>
      </w:r>
    </w:p>
    <w:p w:rsidR="00105B74" w:rsidRDefault="00105B74" w:rsidP="00105B74">
      <w:pPr>
        <w:shd w:val="clear" w:color="auto" w:fill="FFFFFF"/>
        <w:tabs>
          <w:tab w:val="left" w:leader="underscore" w:pos="1810"/>
        </w:tabs>
        <w:suppressAutoHyphens/>
        <w:spacing w:before="283" w:after="0" w:line="240" w:lineRule="auto"/>
        <w:ind w:left="14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алгоритм дії</w:t>
      </w: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з надання першої (долікарської) </w:t>
      </w: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медичної допомоги</w:t>
      </w: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у разі виникнення нещасного випадку</w:t>
      </w:r>
    </w:p>
    <w:p w:rsidR="00105B74" w:rsidRDefault="00105B74" w:rsidP="00105B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uk-UA" w:eastAsia="ar-SA"/>
        </w:rPr>
        <w:t>1.ЗАГАЛЬНІ ПОЛОЖЕННЯ</w:t>
      </w: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105B74" w:rsidRDefault="00105B74" w:rsidP="00105B74">
      <w:pPr>
        <w:numPr>
          <w:ilvl w:val="1"/>
          <w:numId w:val="3"/>
        </w:numPr>
        <w:tabs>
          <w:tab w:val="num" w:pos="-567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Перша медична (долікарська) допомога представляє собою комплекс негайних заходів, які проводяться при нещасному випадку і гострих захворюваннях, спрямованих на припинення дії шкідливого фактору, на усунення загрози життю, на полегшення страждань та підготовку постраждалого до відправлення в лікувально-профілактичний заклад.</w:t>
      </w:r>
    </w:p>
    <w:p w:rsidR="00105B74" w:rsidRDefault="00105B74" w:rsidP="00105B74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Перша медична (долікарська) допомога виконується безпосередньо на місці події, в найближчий час після травми.</w:t>
      </w:r>
    </w:p>
    <w:p w:rsidR="00105B74" w:rsidRDefault="00105B74" w:rsidP="00105B74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Перша медична (долікарська) допомога надається потерпілому або потерпілим працівниками, які знаходяться на місці події або поблизу від неї. </w:t>
      </w:r>
    </w:p>
    <w:p w:rsidR="00105B74" w:rsidRDefault="00105B74" w:rsidP="00105B74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Оптимальний термін надання першої медичної (долікарської) допомоги – 30 хвилин після травми.</w:t>
      </w:r>
    </w:p>
    <w:p w:rsidR="00105B74" w:rsidRDefault="00105B74" w:rsidP="00105B74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Особі, яка надає першу медичну допомогу необхідно додержуватись таких рекомендацій:</w:t>
      </w:r>
    </w:p>
    <w:p w:rsidR="00105B74" w:rsidRDefault="00105B74" w:rsidP="00105B7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визволити потерпілого від подальшої дії на нього небезпечного виробничого фактору (електричний струм, хімічних речовин, води та інше), при необхідності винести постраждалого на свіже повітря, звільнити від тісного одягу;</w:t>
      </w:r>
    </w:p>
    <w:p w:rsidR="00105B74" w:rsidRDefault="00105B74" w:rsidP="00105B7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lastRenderedPageBreak/>
        <w:t>визначити характер і ступінь пошкоджень, для чого звільнити від одягу пошкоджену частину тіла або зняти з постраждалого весь одяг, при цьому намагатися не нанести шкоди вдруге і не викликати відчуття болю;</w:t>
      </w:r>
    </w:p>
    <w:p w:rsidR="00105B74" w:rsidRDefault="00105B74" w:rsidP="00105B7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виконати необхідні заходи для врятування потерпілого в порядку терміновості (відновити проходження  повітря через дихальні шляхи, у разі необхідності провести штучне дихання, зовнішній масаж серцю, зупинити кровотечу, накласти пов’язку тощо);</w:t>
      </w:r>
    </w:p>
    <w:p w:rsidR="00105B74" w:rsidRDefault="00105B74" w:rsidP="00105B7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підтримати основні життєві функції потерпілого до прибуття медичного робітника;</w:t>
      </w:r>
    </w:p>
    <w:p w:rsidR="00105B74" w:rsidRDefault="00105B74" w:rsidP="00105B7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викликати медичних працівників, або вжити заходи щодо транспортування потерпілого до найближчого медичного закладу.</w:t>
      </w:r>
    </w:p>
    <w:p w:rsidR="00105B74" w:rsidRDefault="00105B74" w:rsidP="00105B74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Особа, яка надає допомогу повинна знати:</w:t>
      </w:r>
    </w:p>
    <w:p w:rsidR="00105B74" w:rsidRDefault="00105B74" w:rsidP="00105B74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основні ознаки порушення життєво необхідних функцій організму людини;</w:t>
      </w:r>
    </w:p>
    <w:p w:rsidR="00105B74" w:rsidRDefault="00105B74" w:rsidP="00105B74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правила, заходи, методи надання першої медичної (долікарської) допомоги;</w:t>
      </w:r>
    </w:p>
    <w:p w:rsidR="00105B74" w:rsidRDefault="00105B74" w:rsidP="00105B74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основні засоби переноски і евакуації потерпілих.</w:t>
      </w:r>
    </w:p>
    <w:p w:rsidR="00105B74" w:rsidRDefault="00105B74" w:rsidP="00105B74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Необхідно вміти:</w:t>
      </w:r>
    </w:p>
    <w:p w:rsidR="00105B74" w:rsidRDefault="00105B74" w:rsidP="00105B74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орієнтуватися в екстремальній ситуації;</w:t>
      </w:r>
    </w:p>
    <w:p w:rsidR="00105B74" w:rsidRDefault="00105B74" w:rsidP="00105B74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дати оцінку стану потерпілого, особливості ураження (травми);</w:t>
      </w:r>
    </w:p>
    <w:p w:rsidR="00105B74" w:rsidRDefault="00105B74" w:rsidP="00105B74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визначити вид необхідної першої медичної (долікарської) допомоги, послідовність проведення відповідних заходів;</w:t>
      </w:r>
    </w:p>
    <w:p w:rsidR="00105B74" w:rsidRDefault="00105B74" w:rsidP="00105B74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правильно надавати першу медичну (долікарської) допомогу.</w:t>
      </w:r>
    </w:p>
    <w:p w:rsidR="00105B74" w:rsidRDefault="00105B74" w:rsidP="00105B74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В залежності від фактору, що впливає на характер травми, вони підрозділяються на </w:t>
      </w:r>
      <w:r>
        <w:rPr>
          <w:rFonts w:ascii="Times New Roman" w:eastAsia="Times New Roman" w:hAnsi="Times New Roman"/>
          <w:sz w:val="26"/>
          <w:szCs w:val="26"/>
          <w:u w:val="single"/>
          <w:lang w:val="uk-UA" w:eastAsia="ar-SA"/>
        </w:rPr>
        <w:t xml:space="preserve">механічні 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(рани, удари, розриви внутрішніх органів, переломи кісток, вивихи), </w:t>
      </w:r>
      <w:r>
        <w:rPr>
          <w:rFonts w:ascii="Times New Roman" w:eastAsia="Times New Roman" w:hAnsi="Times New Roman"/>
          <w:sz w:val="26"/>
          <w:szCs w:val="26"/>
          <w:u w:val="single"/>
          <w:lang w:val="uk-UA" w:eastAsia="ar-SA"/>
        </w:rPr>
        <w:t xml:space="preserve">фізичні 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(опіки, відмороження, ураження електрострумом або блискавкою); </w:t>
      </w:r>
      <w:r>
        <w:rPr>
          <w:rFonts w:ascii="Times New Roman" w:eastAsia="Times New Roman" w:hAnsi="Times New Roman"/>
          <w:sz w:val="26"/>
          <w:szCs w:val="26"/>
          <w:u w:val="single"/>
          <w:lang w:val="uk-UA" w:eastAsia="ar-SA"/>
        </w:rPr>
        <w:t>хімічні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(дія отруйних речовин), </w:t>
      </w:r>
      <w:r>
        <w:rPr>
          <w:rFonts w:ascii="Times New Roman" w:eastAsia="Times New Roman" w:hAnsi="Times New Roman"/>
          <w:sz w:val="26"/>
          <w:szCs w:val="26"/>
          <w:u w:val="single"/>
          <w:lang w:val="uk-UA" w:eastAsia="ar-SA"/>
        </w:rPr>
        <w:t>психічні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(шок, переляк).</w:t>
      </w: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uk-UA" w:eastAsia="ar-SA"/>
        </w:rPr>
        <w:t>2. Перша допомога при опіках</w:t>
      </w:r>
    </w:p>
    <w:p w:rsidR="00105B74" w:rsidRDefault="00105B74" w:rsidP="00105B74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2.1. Термічні опіки. На невеликі опіки накладають стерильну пов’язку та закріпляють бинтом. При тяжких опіках постраждалого завернути у чисте простирадло або тканину, не роздягаючи його, накрити тепліше, напоїти чаєм, дати знеболювальне. Не можна наносити на опіки олії, вазелін, жири.</w:t>
      </w:r>
    </w:p>
    <w:p w:rsidR="00105B74" w:rsidRDefault="00105B74" w:rsidP="00105B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2.2. Хімічні опіки. Рану одразу промивають проточною холодною водою протягом 15-20 хвилин. Після промивання уражене місце необхідно обробити нейтралізуючими розчинами (примочки, пов’язки). Лужні опіки обробляють 1-2% розчином кислоти (борною, лимонною), а кислотні – мильним або содовим розчином. Далі допомога потерпілим така ж як і при термічних опіках.</w:t>
      </w: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1560"/>
        <w:gridCol w:w="3261"/>
        <w:gridCol w:w="1842"/>
        <w:gridCol w:w="3331"/>
      </w:tblGrid>
      <w:tr w:rsidR="00105B74" w:rsidTr="00105B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Глибина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Причини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Проявлення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Що робити ?</w:t>
            </w:r>
          </w:p>
        </w:tc>
      </w:tr>
      <w:tr w:rsidR="00105B74" w:rsidTr="00105B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Зовнішній шар</w:t>
            </w:r>
          </w:p>
          <w:p w:rsidR="00105B74" w:rsidRDefault="00105B74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епідермісу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Короткочасний контакт з гарячою водою або розжареним предметом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Почервоніння шкіри,  свербіж, сильний біль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Охолодити, перев’язати бинтом. Можна використати обезболюючий розчин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меновизину</w:t>
            </w:r>
            <w:proofErr w:type="spellEnd"/>
          </w:p>
        </w:tc>
      </w:tr>
      <w:tr w:rsidR="00105B74" w:rsidTr="00105B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Увесь  епідерміс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Більш довший контакт з гарячою водою, маслом, предметом або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роз’їдаючою хімічною речовиною, електричним струмом.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Почервоніння, м’яка шкура, водянки.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Визвати швидку  допомогу. Охолодити. Не туго перев’язати</w:t>
            </w:r>
          </w:p>
          <w:p w:rsidR="00105B74" w:rsidRDefault="00105B74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 (бинт, бандаж), дати обезболюючий засіб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парацетамол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).</w:t>
            </w:r>
          </w:p>
        </w:tc>
      </w:tr>
      <w:tr w:rsidR="00105B74" w:rsidTr="00105B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Епідерміс  і шкіра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Досить довгий контакт з гарячою рідиною, маслом, розжареними предметами або  з роз’їдаючою хімічною речовиною, електричним струмом.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Шкіра червона або бліда, шорстка або пересушена, іноді така, що не відчуває (пошкоджені нерви)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Обов’язково охолодити.  Пам’ятати, що через опечену  поверхню тимчасово попадає інфекція. Тому необхідно якомога найшвидше показати  хворого лікарю.</w:t>
            </w:r>
          </w:p>
        </w:tc>
      </w:tr>
      <w:tr w:rsidR="00105B74" w:rsidTr="00105B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Епідерміс, шкіра, інші тканини під шкірою </w:t>
            </w:r>
          </w:p>
          <w:p w:rsidR="00105B74" w:rsidRDefault="00105B74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(кістки, м’язи).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Дуже висока температура повітря, струм високої напруги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Глибока рана. бувають випадки, </w:t>
            </w:r>
          </w:p>
          <w:p w:rsidR="00105B74" w:rsidRDefault="00105B74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коли тканина обвуглюється.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Терміново визвати швидку допомогу! Потерпілого необхідно терміново відвезти до лікарні! Постійно говорити з потерпілим та заспокоювати його.</w:t>
            </w:r>
          </w:p>
        </w:tc>
      </w:tr>
    </w:tbl>
    <w:p w:rsidR="00105B74" w:rsidRDefault="00105B74" w:rsidP="00105B74">
      <w:pPr>
        <w:suppressAutoHyphens/>
        <w:spacing w:after="0" w:line="240" w:lineRule="auto"/>
        <w:ind w:left="-426" w:right="-383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3. Перша допомога при відмороженнях</w:t>
      </w: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3.1. Негайно зігріти потерпілого, особливо відморожені частини тіла. Для цього перевести потерпілого у тепле приміщення, найбільш ефективно і безпечно це досягається, якщо відморожену кінцівку (частину тіла) помістити у теплу ванну з температурою 20 градусів. За 20-30 хвилин температуру води поступово збільшують до 40 градусів. Після зігрівання ушкоджені частини тіла закривають стерильною пов’язкою і тепло накривають. Не можна змазувати їх жиром і мазями, розтирати снігом, рукавичкою.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3.2. Постраждалим необхідно дати чай, каву, якщо немає протипоказань - аспірин, знеболювальне.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4. Перша допомога при  ураженні електричним струмом</w:t>
      </w: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4.1. Звільнити постраждалого від дії електричного струму. Якщо постраждалий не втратив свідомість, його слід покласти на підстилку, наприклад з одежі, застібнути одежу, створити прилив свіжого повітря, зігріти тіло, якщо холодно; забезпечити прохолоду, якщо жарко; створити повний спокій безперервну слідкуючи за пульсом і диханням; відсторонити зайвих людей.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4.2. Не можна дозволяти постраждалому рухатись, продовжувати працювати.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4.3. При ураженні блискавкою допомога надається так само, як і при ураженні електричним струмом. 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4.4. Якщо у постраждалого дихання рідке та судорожне, необхідно робити штучне дихання, з одночасним непрямим масажем серця до прибуття швидкої медичної допомоги (тел. 103).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5. Перша допомога при переломах, вивихах, ударах, розтягненнях</w:t>
      </w:r>
    </w:p>
    <w:p w:rsidR="00105B74" w:rsidRDefault="00105B74" w:rsidP="00105B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5.1. Якщо перелом відкритий, то необхідно зупинити кровотечу та накласти стерильну пов’язку, а після цього накласти на пошкоджену кінцівку шину. Якщо 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lastRenderedPageBreak/>
        <w:t>готової шини немає, то замість неї можна використати дошки, лінійки, пластини фанери і т.п.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5.2. При закритому переломі не слід знімати з постраждалого одежу – шину необхідно накладати поверх неї.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5.3. Для зменшення болю до травмованого місця треба прикладати “холод” (лід, сніг, холодну воду, холодні примочки).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5.4. При  пораненні слід знати, що рана може забруднитися мікробами, тому не можна промивати рану водою або будь якими лікарськими речовинами, засипати порошком, змазувати мазями, не можна видаляти з рани пісок, землю, камінці і т.п., а зняти бруд навколо рани,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ar-SA"/>
        </w:rPr>
        <w:t>обчищуючи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шкіру від її країв назовні, щоб не забруднити рану, після цього навколо рани змазати йодом і накласти пов’язку.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5.5. Не видаляти з рани згустки крові, сторонні тіла, тому що це може викликати кровотечу.</w:t>
      </w: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105B74" w:rsidRDefault="00105B74" w:rsidP="00105B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5.6. Не можна замотувати рану ізоляційною стрічкою, класти на рану вату.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775"/>
      </w:tblGrid>
      <w:tr w:rsidR="00105B74" w:rsidTr="00105B74">
        <w:tc>
          <w:tcPr>
            <w:tcW w:w="251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Пошкодження та причини</w:t>
            </w:r>
          </w:p>
        </w:tc>
        <w:tc>
          <w:tcPr>
            <w:tcW w:w="3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Симптоми</w:t>
            </w:r>
          </w:p>
        </w:tc>
        <w:tc>
          <w:tcPr>
            <w:tcW w:w="37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Самодопомога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Розтягнення зв’язок, сухожиль, м’язів. Забій, кровотеча у тканинах під шкірою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1-й ступінь – легке пошкодження від невеличкого удару, розтягнення або надрив тканини. Діапазон рухливості не порушений. Набряк відсутній.</w:t>
            </w: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2-й ступінь – пошкодження викликало частковий надрив або кровотечу в тканинах. Функція обмежена. Можливий м’язовий спазм. Рух спричиняє біль. Можливий набряк.</w:t>
            </w: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3-й ступінь – важкий або повний розірвання тканини, кровотеча під шкірою. Різкий біль. Втрата функції. Набряк із зміною кольору шкіри. Можлива деформація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Дотримуйтесь спокою. Прикладайте</w:t>
            </w: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лід. Накладіть тугу пов’язку. Підвищення травмованої ділянки. Довготривале прикладання льоду: кожну годину або при відчутті болю. Продовжуйте прикладати лід протягом  24-72 години після пошкодження. При легких і помірних розтягненнях або забитті робіть вправи на розтягнення. При порушенні функціонування зверніться до лікаря. 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Рвані рани, надрив шкіри з нерівними краями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Кровотеча; почервоніння, набряк. Збільшення температури шкіри. Набряк і біль в лімфатичних вузлах. Невелика лихоманка. Головний біль.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Перекисом водню промийте рану для зняття бруду. Промийте місце пошкодження антисептичним милом з водою. Накладіть стерильну пов’язку. Зверніться за медичною допомогою у разі інфекції, можлива необхідність у протиправцевій ін’єкції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Порізи і відкриті рани з рваними краями, з оголенням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внутрішніх тканин під шкірою</w:t>
            </w: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Промийте шкіру навколо рани водою з милом, направляючи воду в бік від пошкодження.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Перекисом водню промийте рану. Накладіть стерильну пов’язку. Зверніться до лікаря у разі необхідності накладання швів.</w:t>
            </w:r>
          </w:p>
        </w:tc>
      </w:tr>
      <w:tr w:rsidR="00105B74" w:rsidRP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Проколи: пряме сильне проникнення гострим предметом у тканини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Очистіть місце навколо рани. З метою зменшення ризику інфекції дайте крові трошки витекти. Накладіть стерильну пов’язку. Є необхідність у протиправцевій ін’єкції. Якщо проти рідне тіло заглибилося у тканини, захистіть місце ушкодження і зверніться до лікаря.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Подряпини: здирання верхніх шарів шкіри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Видаліть з рани всі сторонні частки, промийте антисептиком (перекис водню). Накладіть антисептичний крем на вазеліновій основі, щоб тримати рану зволоженою. Накрийте марлею, яка не прилипає до рани.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Сильна кровотеча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 артерії: колір – яскраво-червоний. Витікання крові – поштовхами. З вени: колір – темно червоний. Витікання крові – постійне. З капілярів витікання крові – повільне просочування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Підніміть місце травми вище від серця. Накладіть на рану стерильну стискаючу пов’язку. Затисніть артерію вище від рани, накладіть стискуючий джгут. Вжити заходи щодо шоку. Зверніться до лікаря.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Шок, викликаний кровотечею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Стурбованість, тривога. Пульс – слабкий, швидкий. Шкіра – холодна, волога, сильна пітливість. Колір шкіри – блідий, пізніше з синім відтінком. Нудота. Кров’яний тиск нижчий за норму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Зупиніть кровотечу. Підтримуйте доступ повітря. Підніміть нижні кінцівки на 30 см. Розташуйтеся у зручній позі, якщо це не пошкодження спини. Не рухайтесь. Підтримуйте нормальну температуру тіла. Не пийте рідини.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Тендиніт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: запалення сухожилків (волокнисті тканини, які з’єднують м’язи з кістками)</w:t>
            </w: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Чинники ризику – неправильно підібрана спортивна амуніція, помилка тренера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Початок симптому – біль, набряк, підвищення температури ушкодженої ділянки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Спокій і холод протягом 24-72 год. Тепло до тренування  і холод після нього.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Бурсит: запалення слизистої сумки (мішечок заповнений рідиною між кісткою та м’язом, яка поліпшує рухи, забезпечує захист 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зменшує тертя)</w:t>
            </w: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Чинники ризику – помилки в тренуванні (різке підвищення інтенсивності, частоти, тривалості, низька загальна тренованість, недостатній розвиток гнучкості, неправильна техніка)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Висока чутливість. Блокування в суглобі. Відчуття потріскування суглобу. Почервоніння. Блокування суглобу. Оніміння.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Масаж. Додаткова програма тренування сили і гнучкості. Зникнення чинників ризику.</w:t>
            </w:r>
          </w:p>
        </w:tc>
      </w:tr>
      <w:tr w:rsidR="00105B74" w:rsidTr="00105B74">
        <w:tc>
          <w:tcPr>
            <w:tcW w:w="25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Механічний біль у попереку: біль, викликаний неправильною механікою руху, відсутність гнучкості в окремих групах м’язів, або м’язова слабкість.</w:t>
            </w: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105B74" w:rsidRDefault="0010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Тугі, нееластичні м’язи у нижній частині спини і на задній поверхні стегна. Погана поза під час виконання вправ. Слабкі м’язи черевного пресу. Структурні аномалії.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М’язовий спазм. Больові відчуття в м’язах. Туга рухливість м’язів на задній поверхні стегна, у нижній частині спини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B74" w:rsidRDefault="00105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Сильні болі у спині, які супроводжуються защемленням нерва. Необхідно зробити рентгенівський знімок, щоб виключити перелом диску, перелом.</w:t>
            </w:r>
          </w:p>
        </w:tc>
      </w:tr>
    </w:tbl>
    <w:p w:rsidR="00105B74" w:rsidRDefault="00105B74" w:rsidP="00105B74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05B74" w:rsidRDefault="00105B74" w:rsidP="00105B74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b/>
          <w:sz w:val="28"/>
          <w:szCs w:val="28"/>
          <w:lang w:val="uk-UA"/>
        </w:rPr>
        <w:t>3.Закріплення нового матеріалу</w:t>
      </w:r>
      <w:r w:rsidR="004C75A0">
        <w:rPr>
          <w:sz w:val="28"/>
          <w:szCs w:val="28"/>
          <w:lang w:val="uk-UA"/>
        </w:rPr>
        <w:t xml:space="preserve"> з12.30 до13.3</w:t>
      </w:r>
      <w:r>
        <w:rPr>
          <w:sz w:val="28"/>
          <w:szCs w:val="28"/>
          <w:lang w:val="uk-UA"/>
        </w:rPr>
        <w:t xml:space="preserve">0. 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, як організувати робоче місце  з додержанням безпечних умов праці ?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Поясніть використання засобів безпеки  праці та індивідуального засобу.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Поясніть правила руху транспортних засобів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територіїпідприємства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правила складування необхідних матеріалів.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потрібно планувати працю з додержанням якості виконаних робіт?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основні правила електробезпеки ви знаєте ?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травми можна одержати при виконанні робіт ? Їх наслідки.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заходи потрібно вживати для попередження травматизму ?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причини є спалахом пожеж ?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міри потрібно приймати для попередження пожеж ?</w:t>
      </w:r>
    </w:p>
    <w:p w:rsidR="00105B74" w:rsidRDefault="00105B74" w:rsidP="00105B74">
      <w:pPr>
        <w:numPr>
          <w:ilvl w:val="0"/>
          <w:numId w:val="6"/>
        </w:numPr>
        <w:spacing w:after="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засоби гасіння пожеж повинні знаходитися на підприємстві?</w:t>
      </w:r>
    </w:p>
    <w:p w:rsidR="00105B74" w:rsidRDefault="00105B74" w:rsidP="00105B74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05B74" w:rsidRDefault="00105B74" w:rsidP="00105B7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Розв’яжіть проблемну ситуацію: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При необережній роботі з секатором, ви отримали поріз пальця. Ваші дії?</w:t>
      </w:r>
    </w:p>
    <w:p w:rsidR="00105B74" w:rsidRDefault="00105B74" w:rsidP="00105B7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Розв’яжіть проблемну ситуацію: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підприємстві виникла пожежа. Ваші дії?</w:t>
      </w:r>
    </w:p>
    <w:p w:rsidR="00105B74" w:rsidRPr="00105B74" w:rsidRDefault="00105B74" w:rsidP="00105B74">
      <w:pPr>
        <w:spacing w:after="0" w:line="240" w:lineRule="auto"/>
        <w:rPr>
          <w:rStyle w:val="a3"/>
          <w:color w:val="660099"/>
          <w:shd w:val="clear" w:color="auto" w:fill="FFFFFF"/>
          <w:lang w:val="uk-UA"/>
        </w:rPr>
      </w:pP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Відеоролик</w:t>
        </w:r>
        <w:r w:rsidRPr="00105B74"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uk-UA" w:eastAsia="ru-RU"/>
          </w:rPr>
          <w:t xml:space="preserve">: </w:t>
        </w:r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online</w:t>
        </w:r>
        <w:r w:rsidRPr="00105B74"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uk-UA"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budstandart</w:t>
        </w:r>
        <w:proofErr w:type="spellEnd"/>
        <w:r w:rsidRPr="00105B74"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uk-UA"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com</w:t>
        </w:r>
        <w:r w:rsidRPr="00105B74"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uk-UA" w:eastAsia="ru-RU"/>
          </w:rPr>
          <w:t xml:space="preserve"> › </w:t>
        </w:r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catalog</w:t>
        </w:r>
        <w:r w:rsidRPr="00105B74"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uk-UA" w:eastAsia="ru-RU"/>
          </w:rPr>
          <w:t xml:space="preserve"> › </w:t>
        </w:r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doc</w:t>
        </w:r>
        <w:r w:rsidRPr="00105B74"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uk-UA" w:eastAsia="ru-RU"/>
          </w:rPr>
          <w:t>-</w:t>
        </w:r>
        <w:r>
          <w:rPr>
            <w:rStyle w:val="a3"/>
            <w:rFonts w:ascii="Times New Roman" w:eastAsia="Times New Roman" w:hAnsi="Times New Roman"/>
            <w:color w:val="006621"/>
            <w:sz w:val="28"/>
            <w:szCs w:val="28"/>
            <w:shd w:val="clear" w:color="auto" w:fill="FFFFFF"/>
            <w:lang w:val="en-US" w:eastAsia="ru-RU"/>
          </w:rPr>
          <w:t>page</w:t>
        </w:r>
      </w:hyperlink>
    </w:p>
    <w:p w:rsidR="00105B74" w:rsidRPr="00105B74" w:rsidRDefault="00105B74" w:rsidP="00105B74">
      <w:pPr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</w:pPr>
      <w:r w:rsidRPr="00105B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05B74" w:rsidRPr="004C75A0" w:rsidRDefault="00105B74" w:rsidP="00105B74">
      <w:pPr>
        <w:spacing w:after="0" w:line="240" w:lineRule="auto"/>
        <w:rPr>
          <w:rStyle w:val="a3"/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</w:pPr>
      <w:hyperlink r:id="rId9" w:history="1">
        <w:r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</w:t>
        </w:r>
        <w:r w:rsidRPr="004C75A0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uk-UA" w:eastAsia="ru-RU"/>
          </w:rPr>
          <w:t>://</w:t>
        </w:r>
        <w:r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www</w:t>
        </w:r>
        <w:r w:rsidRPr="004C75A0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uk-UA" w:eastAsia="ru-RU"/>
          </w:rPr>
          <w:t>.</w:t>
        </w:r>
        <w:r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youtube</w:t>
        </w:r>
        <w:r w:rsidRPr="004C75A0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uk-UA" w:eastAsia="ru-RU"/>
          </w:rPr>
          <w:t>.</w:t>
        </w:r>
        <w:r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com</w:t>
        </w:r>
        <w:r w:rsidRPr="004C75A0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uk-UA" w:eastAsia="ru-RU"/>
          </w:rPr>
          <w:t xml:space="preserve"> › </w:t>
        </w:r>
        <w:proofErr w:type="spellStart"/>
        <w:r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watch</w:t>
        </w:r>
        <w:proofErr w:type="spellEnd"/>
      </w:hyperlink>
    </w:p>
    <w:p w:rsidR="004C75A0" w:rsidRPr="004C75A0" w:rsidRDefault="004C75A0" w:rsidP="004C75A0">
      <w:pPr>
        <w:spacing w:after="0" w:line="240" w:lineRule="auto"/>
        <w:ind w:left="-720" w:hanging="720"/>
        <w:rPr>
          <w:rFonts w:ascii="Times New Roman" w:hAnsi="Times New Roman"/>
          <w:color w:val="0000FF" w:themeColor="hyperlink"/>
          <w:sz w:val="28"/>
          <w:szCs w:val="28"/>
          <w:u w:val="single"/>
          <w:lang w:val="uk-UA"/>
        </w:rPr>
      </w:pPr>
      <w:r w:rsidRPr="004C75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Відповіді надсилати 21.04</w:t>
      </w:r>
      <w:r w:rsidRPr="004C75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.20р. з 12.00-13.30  </w:t>
      </w:r>
      <w:proofErr w:type="spellStart"/>
      <w:r w:rsidRPr="004C75A0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4C75A0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    </w:t>
      </w:r>
      <w:proofErr w:type="spellStart"/>
      <w:r w:rsidRPr="004C75A0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Pr="004C75A0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Pr="004C75A0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4C75A0" w:rsidRDefault="004C75A0" w:rsidP="004C75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5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Домашнє завдання: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Ознайомитися з інструкціями та записати як себе вести 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>при  ураженні електричним струмом.</w:t>
      </w:r>
    </w:p>
    <w:p w:rsidR="004C75A0" w:rsidRPr="004C75A0" w:rsidRDefault="004C75A0" w:rsidP="004C75A0">
      <w:pPr>
        <w:textAlignment w:val="baseline"/>
        <w:rPr>
          <w:rFonts w:ascii="Times New Roman" w:eastAsiaTheme="minorHAnsi" w:hAnsi="Times New Roman"/>
          <w:noProof/>
          <w:sz w:val="28"/>
          <w:szCs w:val="28"/>
          <w:lang w:val="uk-UA" w:eastAsia="ru-RU"/>
        </w:rPr>
      </w:pPr>
    </w:p>
    <w:p w:rsidR="004C75A0" w:rsidRPr="004C75A0" w:rsidRDefault="004C75A0" w:rsidP="004C75A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75A0" w:rsidRPr="004C75A0" w:rsidRDefault="004C75A0" w:rsidP="004C75A0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5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bookmarkStart w:id="0" w:name="_GoBack"/>
      <w:bookmarkEnd w:id="0"/>
      <w:r w:rsidRPr="004C75A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C75A0">
        <w:rPr>
          <w:rFonts w:ascii="Times New Roman" w:eastAsia="Times New Roman" w:hAnsi="Times New Roman"/>
          <w:sz w:val="28"/>
          <w:szCs w:val="28"/>
          <w:lang w:val="uk-UA" w:eastAsia="ru-RU"/>
        </w:rPr>
        <w:t>Майстер виробничого навчання   О.Л.</w:t>
      </w:r>
      <w:proofErr w:type="spellStart"/>
      <w:r w:rsidRPr="004C75A0">
        <w:rPr>
          <w:rFonts w:ascii="Times New Roman" w:hAnsi="Times New Roman"/>
          <w:sz w:val="28"/>
          <w:szCs w:val="28"/>
          <w:lang w:val="uk-UA"/>
        </w:rPr>
        <w:t>Засядько</w:t>
      </w:r>
      <w:proofErr w:type="spellEnd"/>
    </w:p>
    <w:p w:rsidR="00105B74" w:rsidRDefault="00105B74" w:rsidP="00105B74">
      <w:pPr>
        <w:tabs>
          <w:tab w:val="left" w:pos="540"/>
        </w:tabs>
        <w:spacing w:after="0" w:line="240" w:lineRule="auto"/>
        <w:rPr>
          <w:sz w:val="28"/>
          <w:szCs w:val="28"/>
          <w:lang w:val="uk-UA"/>
        </w:rPr>
      </w:pPr>
    </w:p>
    <w:p w:rsidR="00105B74" w:rsidRDefault="00105B74" w:rsidP="00105B74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</w:p>
    <w:p w:rsidR="00105B74" w:rsidRDefault="00105B74" w:rsidP="00105B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05B74" w:rsidRDefault="00105B74" w:rsidP="00105B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05B74" w:rsidRDefault="00105B74" w:rsidP="00105B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05B74" w:rsidRDefault="00105B74" w:rsidP="00105B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05B74" w:rsidRDefault="00105B74" w:rsidP="00105B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05B74" w:rsidRDefault="00105B74" w:rsidP="00105B74">
      <w:pPr>
        <w:spacing w:after="27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05B74" w:rsidRDefault="00105B74" w:rsidP="00105B74">
      <w:pPr>
        <w:spacing w:after="27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05B74" w:rsidRDefault="00105B74" w:rsidP="00105B74">
      <w:pPr>
        <w:rPr>
          <w:lang w:val="uk-UA"/>
        </w:rPr>
      </w:pPr>
    </w:p>
    <w:p w:rsidR="00105B74" w:rsidRDefault="00105B74" w:rsidP="00105B74">
      <w:pPr>
        <w:rPr>
          <w:lang w:val="uk-UA"/>
        </w:rPr>
      </w:pPr>
    </w:p>
    <w:p w:rsidR="00BF7A95" w:rsidRPr="00105B74" w:rsidRDefault="00BF7A95">
      <w:pPr>
        <w:rPr>
          <w:lang w:val="uk-UA"/>
        </w:rPr>
      </w:pPr>
    </w:p>
    <w:sectPr w:rsidR="00BF7A95" w:rsidRPr="0010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ascii="OpenSymbol" w:hAnsi="OpenSymbol"/>
      </w:rPr>
    </w:lvl>
  </w:abstractNum>
  <w:abstractNum w:abstractNumId="3">
    <w:nsid w:val="149B38A1"/>
    <w:multiLevelType w:val="hybridMultilevel"/>
    <w:tmpl w:val="2382BB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9B478A"/>
    <w:multiLevelType w:val="hybridMultilevel"/>
    <w:tmpl w:val="95881D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B75507"/>
    <w:multiLevelType w:val="hybridMultilevel"/>
    <w:tmpl w:val="78F83C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94"/>
    <w:rsid w:val="00093B56"/>
    <w:rsid w:val="000B6C94"/>
    <w:rsid w:val="00105B74"/>
    <w:rsid w:val="0012405E"/>
    <w:rsid w:val="004C75A0"/>
    <w:rsid w:val="00BF7A95"/>
    <w:rsid w:val="00F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B7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0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B7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0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udstandart.com/ua/catalog/doc-page.html?id_doc=63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bita.dn.ua/vidpovidalne-stavlennya-do-sezonnoyi-roboti-fop-mashir-aktivno-zajmayetsya-pokosom-trav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lene300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CSHOP\Downloads\%0dhttps:\www.youtube.com%20&#8250;%20watch%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5</cp:revision>
  <dcterms:created xsi:type="dcterms:W3CDTF">2020-06-29T07:27:00Z</dcterms:created>
  <dcterms:modified xsi:type="dcterms:W3CDTF">2020-06-29T07:39:00Z</dcterms:modified>
</cp:coreProperties>
</file>