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 уроку: </w:t>
      </w:r>
      <w:r w:rsidRPr="00303CC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04.05. 2020р.</w:t>
      </w:r>
    </w:p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О-4</w:t>
      </w:r>
    </w:p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Професія: </w:t>
      </w:r>
      <w:r w:rsidRPr="00B35B9D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303CCF" w:rsidRDefault="00303CCF" w:rsidP="00303CCF">
      <w:pPr>
        <w:spacing w:after="0" w:line="240" w:lineRule="auto"/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Пошта </w:t>
      </w:r>
      <w:hyperlink r:id="rId6" w:history="1"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303CCF" w:rsidRP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CCF" w:rsidRPr="00303CCF" w:rsidRDefault="00303CCF" w:rsidP="00303C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03CC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Урок№19.</w:t>
      </w:r>
    </w:p>
    <w:p w:rsidR="00303CCF" w:rsidRPr="003421E9" w:rsidRDefault="00303CCF" w:rsidP="00303CC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Інструктаж з охорони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 та пожежної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підприємстві.</w:t>
      </w:r>
    </w:p>
    <w:p w:rsidR="00303CCF" w:rsidRPr="0018022C" w:rsidRDefault="00303CCF" w:rsidP="00303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303CCF" w:rsidRPr="003421E9" w:rsidRDefault="00303CCF" w:rsidP="00303CC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Навчальна</w:t>
      </w: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в учнів з правил безпечних умов праці та пожежної безпеки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 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підприємстві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розв’язання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виробничих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завдань.</w:t>
      </w:r>
    </w:p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забезпечення: 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інструкційно-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карта, відеоролик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+силка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плакати.</w:t>
      </w:r>
    </w:p>
    <w:p w:rsidR="00303CCF" w:rsidRDefault="00303CCF" w:rsidP="00CB50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096" w:rsidRDefault="00CB5096" w:rsidP="00CB509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000ACA" w:rsidRPr="00000ACA" w:rsidRDefault="00000ACA" w:rsidP="00000ACA">
      <w:pPr>
        <w:numPr>
          <w:ilvl w:val="0"/>
          <w:numId w:val="10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Подання нового матеріалу: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підприємством</w:t>
      </w: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, з режимом роботи та правилами поведінки на території</w:t>
      </w:r>
      <w:r w:rsidR="003421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підприємства</w:t>
      </w: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транспортними засобами на території</w:t>
      </w:r>
      <w:r w:rsidR="003421E9" w:rsidRPr="003421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21E9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підприємства</w:t>
      </w: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, правила їх руху;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засобами  безпеки праці та індивідуального захисту;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правилами складування матеріалів 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Розповідь про основні небезпечні та шкідливі виробничі фактори, що з’являються при роботі;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Розповідь про травми. Пожежну безпеку, причини спалаху пожеж на будівельних майданчиках та міри по його попередженню. Користування первинним пристроями пожежогасіння;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Повідомлення про основні правила електробезпеки;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видами травм, про наслідки травматизму та заходи по його попередженню;</w:t>
      </w:r>
    </w:p>
    <w:p w:rsidR="008F6635" w:rsidRPr="008F6635" w:rsidRDefault="00000ACA" w:rsidP="008F6635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shd w:val="clear" w:color="auto" w:fill="FFFFFF"/>
          <w:lang w:eastAsia="ru-RU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видами електротравм. Надання першої медичної допомоги постраждалим. Знаки та написи безпеки, захисні засоби.</w:t>
      </w:r>
      <w:r w:rsidR="008F6635" w:rsidRPr="008F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8F6635" w:rsidRPr="008F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"http://orbita.dn.ua/vidpovidalne-stavlennya-do-sezonnoyi-roboti-fop-mashir-aktivno-zajmayetsya-pokosom-travi.html" </w:instrText>
      </w:r>
      <w:r w:rsidR="008F6635" w:rsidRPr="008F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8F6635" w:rsidRPr="008F6635" w:rsidRDefault="008F6635" w:rsidP="008F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6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Відеоролік</w:t>
      </w:r>
      <w:proofErr w:type="spellEnd"/>
      <w:r w:rsidRPr="008F66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orbita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dn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ua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 xml:space="preserve"> › 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vidpovidalne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stavlennya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-</w:t>
      </w:r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do</w:t>
      </w:r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sezon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000ACA" w:rsidRPr="00000ACA" w:rsidRDefault="008F6635" w:rsidP="008F6635">
      <w:pPr>
        <w:spacing w:after="0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B5096" w:rsidRPr="0034434E" w:rsidRDefault="00CB5096" w:rsidP="00CB509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2.По</w:t>
      </w:r>
      <w:r w:rsidR="00816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 нового матеріалу 9.30-13.3</w:t>
      </w:r>
      <w:r w:rsidRPr="00344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</w:p>
    <w:p w:rsidR="00291C36" w:rsidRDefault="00CB5096" w:rsidP="00291C3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344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3443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91C36" w:rsidRPr="00291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Інструктаж з охорони праці та пожежної безпеки на підприємстві.</w:t>
      </w:r>
    </w:p>
    <w:p w:rsidR="001503BF" w:rsidRDefault="001503BF" w:rsidP="00291C3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1B4D98F" wp14:editId="7055D37E">
            <wp:extent cx="6206930" cy="3441290"/>
            <wp:effectExtent l="0" t="0" r="3810" b="6985"/>
            <wp:docPr id="28" name="Рисунок 28" descr="Книжкова виставка «Охорона праці – запорука життя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жкова виставка «Охорона праці – запорука життя!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30" cy="34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35" w:rsidRPr="008F6635" w:rsidRDefault="008F6635" w:rsidP="008F6635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НСТРУКЦІЯ З ОХОРОНИ ПРАЦІ </w:t>
      </w:r>
    </w:p>
    <w:p w:rsidR="008F6635" w:rsidRPr="008F6635" w:rsidRDefault="008F6635" w:rsidP="008F6635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ОЗЕЛЕНЮВАЧА</w:t>
      </w:r>
    </w:p>
    <w:p w:rsidR="008F6635" w:rsidRPr="008F6635" w:rsidRDefault="008F6635" w:rsidP="008F6635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ЗАГАЛЬНІ ПОЛОЖЕННЯ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код 6113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класифікатором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ДК003:2010 «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є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професією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ідчас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Держнаглядохоронпраці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29.01.1998 № 9; Типового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порядок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Держнаглядохоронпраці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26.01.2005 № 15, та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10.04.2006 № 105; Порядку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Держжитлокомунгоспу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23.09.2003 № 154;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«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садівництво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Державного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17.06.1999 № 144; п.107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Норм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затверджених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10.12.2012 № 1389.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благоустрою,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належать: парки, парки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парки —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пам’ятки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садово-паркового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гідропарки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лугопарки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лісопарки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парки,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дендрологічні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парки,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меморіальні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санітарно-захисних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особливого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прибудинкової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зеленому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роботами,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деревно-чагарникових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навантажувально-розвантажувальними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роботами.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засипання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виїмок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трамбування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озеленювачем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висуваються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спорідненими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проїзній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об’єднуватися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ідчас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ознайомлюють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Роботодавець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застрахувати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Функціональні</w:t>
      </w:r>
      <w:proofErr w:type="spellEnd"/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озеленювача</w:t>
      </w:r>
      <w:proofErr w:type="spellEnd"/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«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садівництво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Державного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17.06.1999 № 144)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ідсобні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доріжок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квітників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садивним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іалом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добривами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інвентарем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сортуванні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розвантажує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Відколює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Посипає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випалювання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горщиків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ручним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2-й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добрив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садильні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розталому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деревно-чагарникових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снігозатримання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деревно-чагарникові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грядок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доріжок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око».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ручним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пеньки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тяги.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Розсіває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маркірує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нарізує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садильний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Улаштовує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рабатки,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обдернування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трави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чагарникових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ручною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пилкою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ґрунтові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гравійні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парках, садах і скверах.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Притінює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оранжереї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розтяжок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Улаштовує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кювети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зрізує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сітки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гвоздики.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пророщує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бульбоцибулинні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квіткові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підживлення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Відбирає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однолітніх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відсадками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потовщеннях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саджанцях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розсадниках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Заготовляє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дерен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деренорізками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газонокосарками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емульсії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отрутохімікатів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Проводить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в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квіткові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гідропоніці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вегетативним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розмноженням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Навантажу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розвантажує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садить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великомірні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автокранів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стрижку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Улаштовує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килимово-мозаїчні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складного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рельєфів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отрутохімікатами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аерозолями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пам’ятниками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полірованими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механізації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причіпних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навісних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кромки,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шорсткість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шкідниками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отрутохімікатів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аерозолів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мінеральних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добрив;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оброблюваного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обрубування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комах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струм (за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незахищених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струмопровідних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наїзд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проходу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проїзній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запиленість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метеорологічних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узимку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підчас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Журналу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засвідчують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провела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газонокосарки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бензинової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мотопилки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подрібнення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спилювання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використовуватимуться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електробезпеки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домедичної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Перед допуском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 Строк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3BF" w:rsidRDefault="001503BF" w:rsidP="00291C3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6635" w:rsidRPr="008F6635" w:rsidRDefault="008F6635" w:rsidP="00291C3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0ACA" w:rsidRPr="00000ACA" w:rsidRDefault="00000ACA" w:rsidP="00000ACA">
      <w:pPr>
        <w:shd w:val="clear" w:color="auto" w:fill="FFFFFF"/>
        <w:tabs>
          <w:tab w:val="left" w:leader="underscore" w:pos="1810"/>
        </w:tabs>
        <w:suppressAutoHyphens/>
        <w:spacing w:before="283"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lastRenderedPageBreak/>
        <w:t>ІНСТРУКЦІЯ № 154</w:t>
      </w:r>
    </w:p>
    <w:p w:rsidR="00000ACA" w:rsidRPr="00000ACA" w:rsidRDefault="00000ACA" w:rsidP="00000ACA">
      <w:pPr>
        <w:shd w:val="clear" w:color="auto" w:fill="FFFFFF"/>
        <w:tabs>
          <w:tab w:val="left" w:leader="underscore" w:pos="1810"/>
        </w:tabs>
        <w:suppressAutoHyphens/>
        <w:spacing w:before="283"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алгоритм дії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з надання першої (долікарської) 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медичної допомоги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 разі виникнення нещасного випадку</w:t>
      </w:r>
    </w:p>
    <w:p w:rsidR="00000ACA" w:rsidRPr="00000ACA" w:rsidRDefault="00000ACA" w:rsidP="0000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>1.ЗАГАЛЬНІ ПОЛОЖЕННЯ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B70D56">
      <w:pPr>
        <w:numPr>
          <w:ilvl w:val="1"/>
          <w:numId w:val="5"/>
        </w:numPr>
        <w:tabs>
          <w:tab w:val="clear" w:pos="750"/>
          <w:tab w:val="num" w:pos="-567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Перша медична (долікарська) допомога представляє собою комплекс негайних заходів, які проводяться при нещасному випадку і гострих захворюваннях, спрямованих на припинення дії шкідливого фактору, на усунення загрози життю, на полегшення страждань та підготовку постраждалого до відправлення в лікувально-профілактичний заклад.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Перша медична (долікарська) допомога виконується безпосередньо на місці події, в найближчий час після травми.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Перша медична (долікарська) допомога надається потерпілому або потерпілим працівниками, які знаходяться на місці події або поблизу від неї. 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Оптимальний термін надання першої медичної (долікарської) допомоги – 30 хвилин після травми.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Особі, яка надає першу медичну допомогу необхідно додержуватись таких рекомендацій:</w:t>
      </w:r>
    </w:p>
    <w:p w:rsidR="00000ACA" w:rsidRPr="00000ACA" w:rsidRDefault="00000ACA" w:rsidP="00000ACA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визволити потерпілого від подальшої дії на нього небезпечного виробничого фактору (електричний струм, хімічних речовин, води та інше), при необхідності винести постраждалого на свіже повітря, звільнити від тісного одягу;</w:t>
      </w:r>
    </w:p>
    <w:p w:rsidR="00000ACA" w:rsidRPr="00000ACA" w:rsidRDefault="00000ACA" w:rsidP="00000ACA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визначити характер і ступінь пошкоджень, для чого звільнити від одягу пошкоджену частину тіла або зняти з постраждалого весь одяг, при цьому намагатися не нанести шкоди вдруге і не викликати відчуття болю;</w:t>
      </w:r>
    </w:p>
    <w:p w:rsidR="00000ACA" w:rsidRPr="00000ACA" w:rsidRDefault="00000ACA" w:rsidP="00000ACA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виконати необхідні заходи для врятування потерпілого в порядку терміновості (відновити проходження  повітря через дихальні шляхи, у разі необхідності провести штучне дихання, зовнішній масаж серцю, зупинити кровотечу, накласти пов’язку тощо);</w:t>
      </w:r>
    </w:p>
    <w:p w:rsidR="00000ACA" w:rsidRPr="00000ACA" w:rsidRDefault="00000ACA" w:rsidP="00000ACA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підтримати основні життєві функції потерпілого до прибуття медичного робітника;</w:t>
      </w:r>
    </w:p>
    <w:p w:rsidR="00000ACA" w:rsidRPr="00000ACA" w:rsidRDefault="00000ACA" w:rsidP="00000ACA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викликати медичних працівників, або вжити заходи щодо транспортування потерпілого до найближчого медичного закладу.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Особа, яка надає допомогу повинна знати: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основні ознаки порушення життєво необхідних функцій організму людини;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правила, заходи, методи надання першої медичної (долікарської) допомоги;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основні засоби переноски і евакуації потерпілих.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Необхідно вміти: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орієнтуватися в екстремальній ситуації;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дати оцінку стану потерпілого, особливості ураження (травми);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lastRenderedPageBreak/>
        <w:t>визначити вид необхідної першої медичної (долікарської) допомоги, послідовність проведення відповідних заходів;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правильно надавати першу медичну (долікарської) допомогу.</w:t>
      </w:r>
    </w:p>
    <w:p w:rsidR="00000ACA" w:rsidRPr="00000ACA" w:rsidRDefault="00000ACA" w:rsidP="00000ACA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залежності від фактору, що впливає на характер травми, вони підрозділяються на </w:t>
      </w: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 xml:space="preserve">механічні </w:t>
      </w: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(рани, удари, розриви внутрішніх органів, переломи кісток, вивихи), </w:t>
      </w: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 xml:space="preserve">фізичні </w:t>
      </w: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(опіки, відмороження, ураження електрострумом або блискавкою); </w:t>
      </w: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>хімічні</w:t>
      </w: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(дія отруйних речовин), </w:t>
      </w: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>психічні</w:t>
      </w: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(шок, переляк).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>2. Перша допомога при опіках</w:t>
      </w:r>
    </w:p>
    <w:p w:rsidR="00000ACA" w:rsidRPr="00000ACA" w:rsidRDefault="00000ACA" w:rsidP="00000A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2.1. Термічні опіки. На невеликі опіки накладають стерильну пов’язку та закріпляють бинтом. При тяжких опіках постраждалого завернути у чисте простирадло або тканину, не роздягаючи його, накрити тепліше, напоїти чаєм, дати знеболювальне. Не можна наносити на опіки олії, вазелін, жири.</w:t>
      </w:r>
    </w:p>
    <w:p w:rsidR="00000ACA" w:rsidRPr="00000ACA" w:rsidRDefault="00000ACA" w:rsidP="0000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2.2. Хімічні опіки. Рану одразу промивають проточною холодною водою протягом 15-20 хвилин. Після промивання уражене місце необхідно обробити нейтралізуючими розчинами (примочки, пов’язки). Лужні опіки обробляють 1-2% розчином кислоти (борною, лимонною), а кислотні – мильним або содовим розчином. Далі допомога потерпілим така ж як і при термічних опіках.</w:t>
      </w: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1842"/>
        <w:gridCol w:w="3331"/>
      </w:tblGrid>
      <w:tr w:rsidR="00000ACA" w:rsidRPr="00000ACA" w:rsidTr="001971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Глибина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Причини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Проявлення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Що робити ?</w:t>
            </w:r>
          </w:p>
        </w:tc>
      </w:tr>
      <w:tr w:rsidR="00000ACA" w:rsidRPr="00000ACA" w:rsidTr="001971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Зовнішній шар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епідермісу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Короткочасний контакт з гарячою водою або розжареним предметом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Почервоніння шкіри,  свербіж, сильний біль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Охолодити, перев’язати бинтом. Можна використати обезболюючий розчин </w:t>
            </w:r>
            <w:proofErr w:type="spellStart"/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меновизину</w:t>
            </w:r>
            <w:proofErr w:type="spellEnd"/>
          </w:p>
        </w:tc>
      </w:tr>
      <w:tr w:rsidR="00000ACA" w:rsidRPr="00000ACA" w:rsidTr="001971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Увесь  епідерміс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Більш довший контакт з гарячою водою, маслом, предметом або з роз’їдаючою хімічною речовиною, електричним струмом.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Почервоніння, м’яка шкура, водянки.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Визвати швидку  допомогу. Охолодити. Не туго перев’язати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(бинт, бандаж), дати обезболюючий засіб (</w:t>
            </w:r>
            <w:proofErr w:type="spellStart"/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парацетамол</w:t>
            </w:r>
            <w:proofErr w:type="spellEnd"/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).</w:t>
            </w:r>
          </w:p>
        </w:tc>
      </w:tr>
      <w:tr w:rsidR="00000ACA" w:rsidRPr="00000ACA" w:rsidTr="001971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Епідерміс  і шкіра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Досить довгий контакт з гарячою рідиною, маслом, розжареними предметами або  з роз’їдаючою хімічною речовиною, електричним струмом.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Шкіра червона або бліда, шорстка або пересушена, іноді така, що не відчуває (пошкоджені нерви)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Обов’язково охолодити.  Пам’ятати, що через опечену  поверхню тимчасово попадає інфекція. Тому необхідно якомога найшвидше показати  хворого лікарю.</w:t>
            </w:r>
          </w:p>
        </w:tc>
      </w:tr>
      <w:tr w:rsidR="00000ACA" w:rsidRPr="00000ACA" w:rsidTr="001971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Епідерміс, шкіра, інші тканини під шкірою 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(кістки, м’язи).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Дуже висока температура повітря, струм високої напруги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Глибока рана. бувають випадки, 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коли тканина обвуглюється.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Терміново визвати швидку допомогу! Потерпілого необхідно терміново відвезти до лікарні! Постійно говорити з потерпілим та заспокоювати його.</w:t>
            </w:r>
          </w:p>
        </w:tc>
      </w:tr>
    </w:tbl>
    <w:p w:rsidR="00000ACA" w:rsidRPr="00000ACA" w:rsidRDefault="00000ACA" w:rsidP="00000ACA">
      <w:pPr>
        <w:suppressAutoHyphens/>
        <w:spacing w:after="0" w:line="240" w:lineRule="auto"/>
        <w:ind w:left="-426" w:right="-38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3421E9" w:rsidRDefault="003421E9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3. Перша допомога при відмороженнях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3.1. Негайно зігріти потерпілого, особливо відморожені частини тіла. Для цього перевести потерпілого у тепле приміщення, найбільш ефективно і безпечно </w:t>
      </w: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lastRenderedPageBreak/>
        <w:t>це досягається, якщо відморожену кінцівку (частину тіла) помістити у теплу ванну з температурою 20 градусів. За 20-30 хвилин температуру води поступово збільшують до 40 градусів. Після зігрівання ушкоджені частини тіла закривають стерильною пов’язкою і тепло накривають. Не можна змазувати їх жиром і мазями, розтирати снігом, рукавичкою.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3.2. Постраждалим необхідно дати чай, каву, якщо немає протипоказань - аспірин, знеболювальне.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4. Перша допомога при  ураженні електричним струмом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4.1. Звільнити постраждалого від дії електричного струму. Якщо постраждалий не втратив свідомість, його слід покласти на підстилку, наприклад з одежі, застібнути одежу, створити прилив свіжого повітря, зігріти тіло, якщо холодно; забезпечити прохолоду, якщо жарко; створити повний спокій безперервну слідкуючи за пульсом і диханням; відсторонити зайвих людей.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4.2. Не можна дозволяти постраждалому рухатись, продовжувати працювати.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4.3. При ураженні блискавкою допомога надається так само, як і при ураженні електричним струмом. 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4.4. Якщо у постраждалого дихання рідке та судорожне, необхідно робити штучне дихання, з одночасним непрямим масажем серця до прибуття швидкої медичної допомоги (тел. 103).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 Перша допомога при переломах, вивихах, ударах, розтягненнях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5.1. Якщо перелом відкритий, то необхідно зупинити кровотечу та накласти стерильну пов’язку, а після цього накласти на пошкоджену кінцівку шину. Якщо готової шини немає, то замість неї можна використати дошки, лінійки, пластини фанери і т.п.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5.2. При закритому переломі не слід знімати з постраждалого одежу – шину необхідно накладати поверх неї.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5.3. Для зменшення болю до травмованого місця треба прикладати “холод” (лід, сніг, холодну воду, холодні примочки).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5.4. При  пораненні слід знати, що рана може забруднитися мікробами, тому не можна промивати рану водою або будь якими лікарськими речовинами, засипати порошком, змазувати мазями, не можна видаляти з рани пісок, землю, камінці і т.п., а зняти бруд навколо рани, </w:t>
      </w:r>
      <w:proofErr w:type="spellStart"/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обчищуючи</w:t>
      </w:r>
      <w:proofErr w:type="spellEnd"/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шкіру від її країв назовні, щоб не забруднити рану, після цього навколо рани змазати йодом і накласти пов’язку.</w:t>
      </w:r>
    </w:p>
    <w:p w:rsid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5.5. Не видаляти з рани згустки крові, сторонні тіла, тому що це може викликати кровотечу.</w:t>
      </w:r>
    </w:p>
    <w:p w:rsidR="003421E9" w:rsidRDefault="003421E9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5.6. Не можна замотувати рану ізоляційною стрічкою, класти на рану вату.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775"/>
      </w:tblGrid>
      <w:tr w:rsidR="00000ACA" w:rsidRPr="00000ACA" w:rsidTr="001971B4">
        <w:tc>
          <w:tcPr>
            <w:tcW w:w="251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Пошкодження та причини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Симптоми</w:t>
            </w:r>
          </w:p>
        </w:tc>
        <w:tc>
          <w:tcPr>
            <w:tcW w:w="37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Самодопомога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Розтягнення зв’язок, сухожиль, м’язів. Забій, кровотеча у тканинах під шкірою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1-й ступінь – легке пошкодження від невеличкого удару, розтягнення або надрив </w:t>
            </w: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тканини. Діапазон рухливості не порушений. Набряк відсутній.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2-й ступінь – пошкодження викликало частковий надрив або кровотечу в тканинах. Функція обмежена. Можливий м’язовий спазм. Рух спричиняє біль. Можливий набряк.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3-й ступінь – важкий або повний розірвання тканини, кровотеча під шкірою. Різкий біль. Втрата функції. Набряк із зміною кольору шкіри. Можлива деформація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Дотримуйтесь спокою. Прикладайте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лід. Накладіть тугу пов’язку. Підвищення травмованої ділянки. </w:t>
            </w: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Довготривале прикладання льоду: кожну годину або при відчутті болю. Продовжуйте прикладати лід протягом  24-72 години після пошкодження. При легких і помірних розтягненнях або забитті робіть вправи на розтягнення. При порушенні функціонування зверніться до лікаря. 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Рвані рани, надрив шкіри з нерівними краями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Кровотеча; почервоніння, набряк. Збільшення температури шкіри. Набряк і біль в лімфатичних вузлах. Невелика лихоманка. Головний біль.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Перекисом водню промийте рану для зняття бруду. Промийте місце пошкодження антисептичним милом з водою. Накладіть стерильну пов’язку. Зверніться за медичною допомогою у разі інфекції, можлива необхідність у протиправцевій ін’єкції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Порізи і відкриті рани з рваними краями, з оголенням  внутрішніх тканин під шкірою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 саме, що й при рваних ранах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Промийте шкіру навколо рани водою з милом, направляючи воду в бік від пошкодження. Перекисом водню промийте рану. Накладіть стерильну пов’язку. Зверніться до лікаря у разі необхідності накладання швів.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Проколи: пряме сильне проникнення гострим предметом у тканини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 саме, що й при рваних ранах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Очистіть місце навколо рани. З метою зменшення ризику інфекції дайте крові трошки витекти. Накладіть стерильну пов’язку. Є необхідність у протиправцевій ін’єкції. Якщо проти рідне тіло заглибилося у тканини, захистіть місце ушкодження і зверніться до лікаря.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Подряпини: здирання верхніх шарів шкіри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 саме, що й при рваних ранах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Видаліть з рани всі сторонні частки, промийте антисептиком (перекис водню). Накладіть антисептичний крем на вазеліновій основі, щоб тримати рану зволоженою. Накрийте марлею, яка не прилипає до рани.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Сильна кровотеча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 артерії: колір – яскраво-червоний. Витікання крові – поштовхами. З вени: </w:t>
            </w: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колір – темно червоний. Витікання крові – постійне. З капілярів витікання крові – повільне просочування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Підніміть місце травми вище від серця. Накладіть на рану стерильну стискаючу пов’язку. </w:t>
            </w: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Затисніть артерію вище від рани, накладіть стискуючий джгут. Вжити заходи щодо шоку. Зверніться до лікаря.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Шок, викликаний кровотечею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Стурбованість, тривога. Пульс – слабкий, швидкий. Шкіра – холодна, волога, сильна пітливість. Колір шкіри – блідий, пізніше з синім відтінком. Нудота. Кров’яний тиск нижчий за норму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Зупиніть кровотечу. Підтримуйте доступ повітря. Підніміть нижні кінцівки на 30 см. Розташуйтеся у зручній позі, якщо це не пошкодження спини. Не рухайтесь. Підтримуйте нормальну температуру тіла. Не пийте рідини.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Тендиніт</w:t>
            </w:r>
            <w:proofErr w:type="spellEnd"/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: запалення сухожилків (волокнисті тканини, які з’єднують м’язи з кістками)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Чинники ризику – неправильно підібрана спортивна амуніція, помилка тренера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Початок симптому – біль, набряк, підвищення температури ушкодженої ділянки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Спокій і холод протягом 24-72 год. Тепло до тренування  і холод після нього.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Бурсит: запалення слизистої сумки (мішечок заповнений рідиною між кісткою та м’язом, яка поліпшує рухи, забезпечує захист і зменшує тертя)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Чинники ризику – помилки в тренуванні (різке підвищення інтенсивності, частоти, тривалості, низька загальна тренованість, недостатній розвиток гнучкості, неправильна техніка)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Висока чутливість. Блокування в суглобі. Відчуття потріскування суглобу. Почервоніння. Блокування суглобу. Оніміння.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Масаж. Додаткова програма тренування сили і гнучкості. Зникнення чинників ризику.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Механічний біль у попереку: біль, викликаний неправильною механікою руху, відсутність гнучкості в окремих групах м’язів, або м’язова слабкість.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Тугі, нееластичні </w:t>
            </w: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м’язи у нижній частині спини і на задній поверхні стегна. Погана поза під час виконання вправ. Слабкі м’язи черевного пресу. Структурні аномалії.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М’язовий спазм. Больові відчуття в м’язах. Туга рухливість м’язів на задній поверхні стегна, у нижній частині спини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Сильні болі у спині, які супроводжуються защемленням нерва. Необхідно зробити рентгенівський знімок, щоб виключити перелом диску, перелом.</w:t>
            </w:r>
          </w:p>
        </w:tc>
      </w:tr>
    </w:tbl>
    <w:p w:rsidR="00CB5096" w:rsidRPr="0034434E" w:rsidRDefault="00CB5096" w:rsidP="00CB5096">
      <w:pPr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096" w:rsidRPr="0034434E" w:rsidRDefault="00EE4BF5" w:rsidP="001503BF">
      <w:pPr>
        <w:spacing w:line="240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B0F48F9" wp14:editId="4A961086">
            <wp:extent cx="6498880" cy="8554064"/>
            <wp:effectExtent l="0" t="0" r="0" b="0"/>
            <wp:docPr id="27" name="Рисунок 27" descr="Правила безпечної поведінки при пожежі в місцях масов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печної поведінки при пожежі в місцях масового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2"/>
                    <a:stretch/>
                  </pic:blipFill>
                  <pic:spPr bwMode="auto">
                    <a:xfrm>
                      <a:off x="0" y="0"/>
                      <a:ext cx="6499458" cy="855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3BF" w:rsidRDefault="001503BF" w:rsidP="00CB5096">
      <w:pPr>
        <w:pStyle w:val="a4"/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CB5096" w:rsidRPr="00424AA8" w:rsidRDefault="00CB5096" w:rsidP="00CB5096">
      <w:pPr>
        <w:pStyle w:val="a4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A505DE">
        <w:rPr>
          <w:b/>
          <w:sz w:val="28"/>
          <w:szCs w:val="28"/>
          <w:lang w:val="uk-UA"/>
        </w:rPr>
        <w:lastRenderedPageBreak/>
        <w:t>3.Закріплення нового матеріалу</w:t>
      </w:r>
      <w:r>
        <w:rPr>
          <w:sz w:val="28"/>
          <w:szCs w:val="28"/>
          <w:lang w:val="uk-UA"/>
        </w:rPr>
        <w:t xml:space="preserve"> з13.30 до15.0</w:t>
      </w:r>
      <w:r w:rsidRPr="00A505DE">
        <w:rPr>
          <w:sz w:val="28"/>
          <w:szCs w:val="28"/>
          <w:lang w:val="uk-UA"/>
        </w:rPr>
        <w:t xml:space="preserve">0. 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Розкажіть , як організувати робоче місце  з додержанням безпечних умов праці ?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Поясніть використання засобів безпеки  праці та індивідуального засобу.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Поясніть правила руху транспортних засобів на </w:t>
      </w:r>
      <w:proofErr w:type="spellStart"/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території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підприємства</w:t>
      </w:r>
      <w:proofErr w:type="spellEnd"/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Розкажіть правила складування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необхідних </w:t>
      </w: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матеріалів.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 потрібно планувати працю з додержанням якості виконаних робіт?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основні правила електробезпеки ви знаєте ?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травми можна одержати при виконанні робіт ? Їх наслідки.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заходи потрібно вживати для попередження травматизму ?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причини є спалахом пожеж ?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міри потрібно приймати для попередження пожеж ?</w:t>
      </w:r>
    </w:p>
    <w:p w:rsid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засоби гасіння пожеж повинні знаходитися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 підприємстві</w:t>
      </w: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E4BF5" w:rsidRPr="00000ACA" w:rsidRDefault="00EE4BF5" w:rsidP="00EE4BF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503BF" w:rsidRDefault="003421E9" w:rsidP="001503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1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Розв’яжіть проблемну ситуацію: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 необережній роботі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секатором, ви отримали поріз пальця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Ваші дії?</w:t>
      </w:r>
    </w:p>
    <w:p w:rsidR="00D13D64" w:rsidRDefault="00D13D64" w:rsidP="00D13D6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1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Розв’яжіть проблемну ситуацію: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підприємстві виникла пожежа.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Ваші дії?</w:t>
      </w:r>
    </w:p>
    <w:p w:rsidR="001503BF" w:rsidRPr="001503BF" w:rsidRDefault="001503BF" w:rsidP="001503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shd w:val="clear" w:color="auto" w:fill="FFFFFF"/>
          <w:lang w:eastAsia="ru-RU"/>
        </w:rPr>
      </w:pP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"http://online.budstandart.com/ua/catalog/doc-page.html?id_doc=63448" 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503BF" w:rsidRPr="001503BF" w:rsidRDefault="001503BF" w:rsidP="0015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Відеоролик</w:t>
      </w:r>
      <w:r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 xml:space="preserve"> </w:t>
      </w:r>
      <w:r w:rsidRPr="001503BF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online.budstandart.com › catalog › doc-page</w:t>
      </w:r>
    </w:p>
    <w:p w:rsidR="001503BF" w:rsidRPr="001503BF" w:rsidRDefault="001503BF" w:rsidP="001503BF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ru-RU"/>
        </w:rPr>
      </w:pP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03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Pr="001503BF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ru-RU"/>
        </w:rPr>
        <w:instrText xml:space="preserve"> HYPERLINK "</w:instrText>
      </w:r>
    </w:p>
    <w:p w:rsidR="001503BF" w:rsidRPr="001503BF" w:rsidRDefault="001503BF" w:rsidP="0015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03BF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instrText>https://www.youtube.com › watch</w:instrText>
      </w:r>
    </w:p>
    <w:p w:rsidR="001503BF" w:rsidRPr="001503BF" w:rsidRDefault="001503BF" w:rsidP="001503BF">
      <w:pPr>
        <w:rPr>
          <w:rStyle w:val="a7"/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</w:pPr>
      <w:r w:rsidRPr="001503BF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ru-RU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separate"/>
      </w:r>
    </w:p>
    <w:p w:rsidR="001503BF" w:rsidRPr="00985DBA" w:rsidRDefault="001503BF" w:rsidP="001503BF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BA">
        <w:rPr>
          <w:rStyle w:val="a7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https://www.youtube.com › watch</w:t>
      </w:r>
    </w:p>
    <w:p w:rsidR="003421E9" w:rsidRPr="003421E9" w:rsidRDefault="001503BF" w:rsidP="001503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end"/>
      </w:r>
    </w:p>
    <w:p w:rsidR="00CB5096" w:rsidRPr="00A505DE" w:rsidRDefault="00CB5096" w:rsidP="00CB509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3421E9" w:rsidRDefault="00CB5096" w:rsidP="00CB5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Домашнє завдання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</w:t>
      </w:r>
      <w:r w:rsid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Ознайомитися з інструкціями та записати як себе вести </w:t>
      </w:r>
      <w:r w:rsidR="003421E9"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при  ураженні електричним струмом</w:t>
      </w:r>
      <w:r w:rsidR="003421E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3421E9" w:rsidRPr="00572045" w:rsidRDefault="003421E9" w:rsidP="003421E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21E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21. 04. 2020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13.30 -15.0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3421E9" w:rsidRDefault="003421E9" w:rsidP="003421E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3421E9" w:rsidRPr="00DD2EB6" w:rsidRDefault="003421E9" w:rsidP="003421E9">
      <w:pPr>
        <w:rPr>
          <w:lang w:val="uk-UA"/>
        </w:rPr>
      </w:pPr>
    </w:p>
    <w:p w:rsidR="00CB5096" w:rsidRDefault="00CB5096" w:rsidP="00CB50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B5096" w:rsidRDefault="00CB5096" w:rsidP="00CB50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096" w:rsidRDefault="00CB5096" w:rsidP="00CB50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096" w:rsidRDefault="00CB5096" w:rsidP="00CB50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096" w:rsidRPr="009A4F8E" w:rsidRDefault="00CB5096" w:rsidP="00CB50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096" w:rsidRDefault="00CB5096" w:rsidP="00CB50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096" w:rsidRDefault="00CB5096" w:rsidP="00CB50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C36" w:rsidRPr="00CB5096" w:rsidRDefault="00EF4C36">
      <w:pPr>
        <w:rPr>
          <w:lang w:val="uk-UA"/>
        </w:rPr>
      </w:pPr>
    </w:p>
    <w:sectPr w:rsidR="00EF4C36" w:rsidRPr="00CB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885"/>
        </w:tabs>
        <w:ind w:left="885" w:hanging="375"/>
      </w:pPr>
      <w:rPr>
        <w:rFonts w:ascii="OpenSymbol" w:hAnsi="OpenSymbol"/>
      </w:rPr>
    </w:lvl>
  </w:abstractNum>
  <w:abstractNum w:abstractNumId="3">
    <w:nsid w:val="149B38A1"/>
    <w:multiLevelType w:val="hybridMultilevel"/>
    <w:tmpl w:val="2382BB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C0FB8"/>
    <w:multiLevelType w:val="hybridMultilevel"/>
    <w:tmpl w:val="A04AA702"/>
    <w:lvl w:ilvl="0" w:tplc="8A3801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4506"/>
    <w:multiLevelType w:val="hybridMultilevel"/>
    <w:tmpl w:val="85A47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73BE"/>
    <w:multiLevelType w:val="hybridMultilevel"/>
    <w:tmpl w:val="70B081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9B478A"/>
    <w:multiLevelType w:val="hybridMultilevel"/>
    <w:tmpl w:val="95881D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5507"/>
    <w:multiLevelType w:val="hybridMultilevel"/>
    <w:tmpl w:val="78F83C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5"/>
    <w:rsid w:val="00000ACA"/>
    <w:rsid w:val="001503BF"/>
    <w:rsid w:val="00291C36"/>
    <w:rsid w:val="00303CCF"/>
    <w:rsid w:val="003421E9"/>
    <w:rsid w:val="0034434E"/>
    <w:rsid w:val="004C16DB"/>
    <w:rsid w:val="0081695D"/>
    <w:rsid w:val="008F6635"/>
    <w:rsid w:val="009A68F3"/>
    <w:rsid w:val="00A13E15"/>
    <w:rsid w:val="00B70D56"/>
    <w:rsid w:val="00CB5096"/>
    <w:rsid w:val="00D13D64"/>
    <w:rsid w:val="00EE4BF5"/>
    <w:rsid w:val="00E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3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3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10</cp:revision>
  <dcterms:created xsi:type="dcterms:W3CDTF">2020-05-04T08:57:00Z</dcterms:created>
  <dcterms:modified xsi:type="dcterms:W3CDTF">2020-06-08T16:20:00Z</dcterms:modified>
</cp:coreProperties>
</file>