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CB" w:rsidRPr="0063785F" w:rsidRDefault="003468CB" w:rsidP="003468C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5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6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3468CB" w:rsidRDefault="003468CB" w:rsidP="003468C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Е-91</w:t>
      </w:r>
    </w:p>
    <w:p w:rsidR="003468CB" w:rsidRPr="0063785F" w:rsidRDefault="003468CB" w:rsidP="003468C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3468CB" w:rsidRPr="0063785F" w:rsidRDefault="003468CB" w:rsidP="003468C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3468CB" w:rsidRDefault="003468CB" w:rsidP="003468C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3468CB" w:rsidRDefault="003468CB" w:rsidP="003468C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3468CB" w:rsidRDefault="003468CB" w:rsidP="00346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25</w:t>
      </w:r>
    </w:p>
    <w:p w:rsidR="003468CB" w:rsidRPr="003468CB" w:rsidRDefault="003468CB" w:rsidP="003468C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B41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Тема програмиТ-2: «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FB413C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виконання</w:t>
      </w:r>
      <w:proofErr w:type="spellEnd"/>
      <w:r w:rsidRPr="00FB413C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електромонтажника</w:t>
      </w:r>
      <w:proofErr w:type="spellEnd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осв</w:t>
      </w:r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>ітлення</w:t>
      </w:r>
      <w:proofErr w:type="spellEnd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 xml:space="preserve"> та освітлювальних мереж</w:t>
      </w:r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>3 (2-3)</w:t>
      </w:r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  <w:r w:rsidRPr="00FB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3468CB" w:rsidRDefault="003468CB" w:rsidP="003468CB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4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Тема уроку: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Комплектування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матеріалів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устаткування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електромонтажних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житлових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культурно-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побутових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будинках</w:t>
      </w:r>
      <w:proofErr w:type="spellEnd"/>
    </w:p>
    <w:p w:rsidR="003468CB" w:rsidRPr="0063785F" w:rsidRDefault="003468CB" w:rsidP="003468CB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3468CB" w:rsidRPr="003468CB" w:rsidRDefault="003468CB" w:rsidP="003468CB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456">
        <w:rPr>
          <w:rFonts w:ascii="Times New Roman" w:hAnsi="Times New Roman"/>
          <w:b/>
          <w:i/>
          <w:sz w:val="28"/>
          <w:szCs w:val="28"/>
          <w:lang w:val="uk-UA"/>
        </w:rPr>
        <w:t>навчальна</w:t>
      </w:r>
      <w:r w:rsidRPr="00087456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закріпити в учнів знання та навики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устаткування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електромонтажних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житлових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культурно-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побутових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будинках</w:t>
      </w:r>
      <w:proofErr w:type="spellEnd"/>
    </w:p>
    <w:p w:rsidR="003468CB" w:rsidRPr="003468CB" w:rsidRDefault="003468CB" w:rsidP="003468CB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4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8745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87456">
        <w:rPr>
          <w:rFonts w:ascii="Times New Roman" w:hAnsi="Times New Roman"/>
          <w:b/>
          <w:i/>
          <w:sz w:val="28"/>
          <w:szCs w:val="28"/>
          <w:lang w:val="uk-UA"/>
        </w:rPr>
        <w:t>виховна</w:t>
      </w:r>
      <w:r w:rsidRPr="00087456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>розвивати логічне мислення, творчий підхід до роботи, як засіб виховання стійкої професійної зацікавленості. Вміння приймати правильні рішення при виникненні виробничих проблем при</w:t>
      </w:r>
      <w:r w:rsidRPr="006975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устаткування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електромонтажних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житлових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культурно-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побутових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будинках</w:t>
      </w:r>
      <w:proofErr w:type="spellEnd"/>
    </w:p>
    <w:p w:rsidR="003468CB" w:rsidRPr="003468CB" w:rsidRDefault="003468CB" w:rsidP="003468CB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456">
        <w:rPr>
          <w:rFonts w:ascii="Times New Roman" w:hAnsi="Times New Roman"/>
          <w:b/>
          <w:i/>
          <w:iCs/>
          <w:sz w:val="28"/>
          <w:szCs w:val="28"/>
          <w:lang w:val="uk-UA"/>
        </w:rPr>
        <w:t>розвиваюча</w:t>
      </w:r>
      <w:r w:rsidRPr="00087456">
        <w:rPr>
          <w:rFonts w:ascii="Times New Roman" w:hAnsi="Times New Roman"/>
          <w:i/>
          <w:iCs/>
          <w:sz w:val="28"/>
          <w:szCs w:val="28"/>
          <w:lang w:val="uk-UA"/>
        </w:rPr>
        <w:t>: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виховати творче ставлення до праці й навчання, охайність під час роботи, привити навики культури виробництва, дисциплінованість, відповідальність та взаємодопомогу акуратності при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</w:t>
      </w:r>
      <w:r w:rsidRPr="003468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68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устаткування для виконання електромонтажних робіт у житлових, культурно-побутових та адміністративних будинках</w:t>
      </w:r>
    </w:p>
    <w:p w:rsidR="003468CB" w:rsidRPr="00876E4A" w:rsidRDefault="003468CB" w:rsidP="003468CB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відео урок +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посилання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опорний конспект</w:t>
      </w:r>
    </w:p>
    <w:p w:rsidR="003468CB" w:rsidRPr="0063785F" w:rsidRDefault="003468CB" w:rsidP="003468CB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468CB" w:rsidRPr="0063785F" w:rsidRDefault="003468CB" w:rsidP="003468CB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3468CB" w:rsidRPr="005F3817" w:rsidRDefault="003468CB" w:rsidP="003468CB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 з теми</w:t>
      </w:r>
      <w:r w:rsidRPr="0069754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: «</w:t>
      </w:r>
      <w:r w:rsidRPr="00097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Установлю</w:t>
      </w:r>
      <w:r w:rsidRPr="00097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вання </w:t>
      </w:r>
      <w:proofErr w:type="spellStart"/>
      <w:r w:rsidRPr="00097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відгалужувальних</w:t>
      </w:r>
      <w:proofErr w:type="spellEnd"/>
      <w:r w:rsidRPr="00097E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коробок для кабелів та проводів.</w:t>
      </w:r>
      <w:r w:rsidRPr="00FC750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» </w:t>
      </w:r>
    </w:p>
    <w:p w:rsidR="003468CB" w:rsidRPr="003468CB" w:rsidRDefault="003468CB" w:rsidP="003468CB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C750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8.00 – 9.30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3468CB" w:rsidRPr="003468CB" w:rsidRDefault="003468CB" w:rsidP="003468C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CB" w:rsidRPr="007E5789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7E5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Опишіть технологічний процес монтажу </w:t>
      </w:r>
      <w:proofErr w:type="spellStart"/>
      <w:r w:rsidRPr="007E5789">
        <w:rPr>
          <w:rFonts w:ascii="Times New Roman" w:eastAsia="Times New Roman" w:hAnsi="Times New Roman"/>
          <w:sz w:val="28"/>
          <w:szCs w:val="28"/>
          <w:lang w:val="uk-UA" w:eastAsia="ru-RU"/>
        </w:rPr>
        <w:t>відгалуджувальних</w:t>
      </w:r>
      <w:proofErr w:type="spellEnd"/>
      <w:r w:rsidRPr="007E5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коробок ?</w:t>
      </w:r>
    </w:p>
    <w:p w:rsidR="003468CB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468CB" w:rsidRPr="003468CB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3468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бувають </w:t>
      </w:r>
      <w:proofErr w:type="spellStart"/>
      <w:r w:rsidRPr="003468CB">
        <w:rPr>
          <w:rFonts w:ascii="Times New Roman" w:eastAsia="Times New Roman" w:hAnsi="Times New Roman"/>
          <w:sz w:val="28"/>
          <w:szCs w:val="28"/>
          <w:lang w:val="uk-UA" w:eastAsia="ru-RU"/>
        </w:rPr>
        <w:t>відгалуджувальні</w:t>
      </w:r>
      <w:proofErr w:type="spellEnd"/>
      <w:r w:rsidRPr="003468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коробки?</w:t>
      </w:r>
    </w:p>
    <w:p w:rsidR="003468CB" w:rsidRPr="0050633F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3468CB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Вам бригадир дав схему електропроводки в квартирі, вам потрібно визначити в яких місцях будуть знаходитись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>відгалуджувальні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коробки?</w:t>
      </w:r>
    </w:p>
    <w:p w:rsidR="003468CB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A036FE5" wp14:editId="40E864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19475" cy="2562860"/>
            <wp:effectExtent l="0" t="0" r="9525" b="8890"/>
            <wp:wrapSquare wrapText="bothSides"/>
            <wp:docPr id="1" name="Рисунок 1" descr="C:\Users\Ольга\Desktop\obychnaya-shema-elektroprovodki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obychnaya-shema-elektroprovodki-v-kvart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8CB" w:rsidRPr="004D77CE" w:rsidRDefault="003468CB" w:rsidP="003468C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68CB" w:rsidRPr="005F3817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68CB" w:rsidRPr="005F3817" w:rsidRDefault="003468CB" w:rsidP="003468CB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3468CB" w:rsidRPr="00A633E8" w:rsidRDefault="003468CB" w:rsidP="003468C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CB" w:rsidRPr="009E245C" w:rsidRDefault="003468CB" w:rsidP="003468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виготовлення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електропроводки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слідуючий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матеріал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468CB" w:rsidRPr="009E245C" w:rsidRDefault="003468CB" w:rsidP="003468C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трьохжильний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ВВГ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прокладки з попе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2,5 мм кв.;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трьохжильний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ВВП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ВВГ з попе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 мм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ВВГнг 3*2,5мм кв. і ВВГнг 3*1,5 мм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Скоби і дюбеля для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proofErr w:type="gram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іплення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дротів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Монтажні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коробки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мм;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Розподільні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коробки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 мм;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Гофра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і 20 мм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гіпсокартонних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перегородок;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 w:rsidRP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металорукав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етр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і 22 мм;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Гіпс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прокладки проводки —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кабель-канал (короб)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Клемні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зажими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провода;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Щиток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внутрішній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скритої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проводки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щитку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розмістити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запобіжники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вибирати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зподільні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щитки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типу ЩО-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, де 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електролічильника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придбати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ЯУР-1В-х,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ЯУР-1Н-х,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ЯУР-3В-10,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ЯУР-3Н-х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8CB" w:rsidRPr="00A55663" w:rsidRDefault="003468CB" w:rsidP="003468CB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Автоматичні</w:t>
      </w:r>
      <w:proofErr w:type="spellEnd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вимикачі</w:t>
      </w:r>
      <w:proofErr w:type="spellEnd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однополюсний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10а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освітлювальних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16а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резеточних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однопол</w:t>
      </w:r>
      <w:proofErr w:type="gram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втомат на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електроплиту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32а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трьохпол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 16а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також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буде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потрібен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впускний </w:t>
      </w:r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автомат однопол.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трьохполюсних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фаз.</w:t>
      </w:r>
    </w:p>
    <w:p w:rsidR="003468CB" w:rsidRPr="009E245C" w:rsidRDefault="003468CB" w:rsidP="003468CB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щитка.</w:t>
      </w:r>
    </w:p>
    <w:p w:rsidR="003468CB" w:rsidRPr="009E245C" w:rsidRDefault="003468CB" w:rsidP="003468CB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Реле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</w:p>
    <w:p w:rsidR="003468CB" w:rsidRPr="009E245C" w:rsidRDefault="003468CB" w:rsidP="003468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проводом для монтажа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електропроводки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штукатурку буде плоский кабель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кабеля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ряд,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ширину і легко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штукатуркой. Кабель состоит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стумопровідних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монолітних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1.5 - 2.5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мм.кв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ПВХ-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золяц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380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8CB" w:rsidRPr="009E245C" w:rsidRDefault="003468CB" w:rsidP="003468CB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ШВВП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значений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380 В.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жилами, в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оболонці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проволоки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0.5 - 4.0 мм. кв.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</w:p>
    <w:p w:rsidR="003468CB" w:rsidRPr="009E245C" w:rsidRDefault="003468CB" w:rsidP="003468CB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і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ВВГнг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енергії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стаціонарних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частотою 50 Гц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ільше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660 В. Вони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ізоляційною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оболонкою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полівінілхлоридного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1.5 - 35.0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дроту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до 5.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ВВГнг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пониженною горючестью.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кабеля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прокладувати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трубах,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гофрі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металорукаві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8CB" w:rsidRPr="009E245C" w:rsidRDefault="003468CB" w:rsidP="003468CB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F89F655" wp14:editId="0ABBE4B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3" name="Рисунок 3" descr="ПЗВ, монтаж ПЗВ, підключення П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В, монтаж ПЗВ, підключення ПЗ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540E430" wp14:editId="057F04B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4" name="Рисунок 4" descr="Діф автомат, монтаж діф-автомата, підключення діф-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іф автомат, монтаж діф-автомата, підключення діф-автома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утанов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ПВС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випускаєтся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жилами в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оболочці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380 В.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проволоки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0.75 - 10 мм. кв.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2, 3, 4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</w:p>
    <w:p w:rsidR="003468CB" w:rsidRPr="009E245C" w:rsidRDefault="003468CB" w:rsidP="003468CB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діф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-автоматами,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теплові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змонтовані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УЗО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4E5B7CD" wp14:editId="2BC917F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52525"/>
            <wp:effectExtent l="0" t="0" r="0" b="9525"/>
            <wp:wrapSquare wrapText="bothSides"/>
            <wp:docPr id="10" name="Рисунок 10" descr="Реле напруги, монтаж реле напруги, підключення реле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е напруги, монтаж реле напруги, підключення реле напру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проводку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через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підвали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сауни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електромережею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8CB" w:rsidRDefault="003468CB" w:rsidP="003468CB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Реле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яке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відключає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електропроводку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дома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являєтся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обовязковим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установки,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врятувати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побутові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електроприлади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зношен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села. Результатом таких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360-380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зетках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строю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телевізорів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холодильників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5CA8B572" wp14:editId="4F45AD0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971675"/>
            <wp:effectExtent l="0" t="0" r="9525" b="9525"/>
            <wp:wrapSquare wrapText="bothSides"/>
            <wp:docPr id="6" name="Рисунок 6" descr="Реле напруги, монтаж и на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ле напруги, монтаж и налад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параметрами,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</w:t>
      </w:r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Саме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номінальному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струму: 16А, 20А, 32А, 40А, 50А і 63А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вибирається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реле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дома.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реле,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контактор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номіналу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рьохфазні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струм 5А, тому без контактора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ніяк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необійтись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трьохфазне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буде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фази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вийде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фазі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програмуємі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(120-200В)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 (210-270В).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затримку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600 сек.,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вієрних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відключеннях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при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першу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скачки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монтується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розподільних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щитках на DIN-рейках,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ільш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альтернативою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стабілізатор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Стабілізатор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купити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5 кВт) на всю квартиру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8CB" w:rsidRDefault="003468CB" w:rsidP="003468CB">
      <w:pPr>
        <w:spacing w:after="0"/>
        <w:ind w:left="-993" w:firstLine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3468CB" w:rsidRDefault="003468CB" w:rsidP="003468CB">
      <w:pPr>
        <w:spacing w:after="0"/>
        <w:ind w:left="-993" w:firstLine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3468CB" w:rsidRPr="007837A5" w:rsidRDefault="003468CB" w:rsidP="003468C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37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2784"/>
        <w:gridCol w:w="3379"/>
        <w:gridCol w:w="3953"/>
      </w:tblGrid>
      <w:tr w:rsidR="003468CB" w:rsidRPr="006C5D68" w:rsidTr="0057298F">
        <w:tc>
          <w:tcPr>
            <w:tcW w:w="594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84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79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3953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3468CB" w:rsidRPr="006C5D68" w:rsidTr="0057298F">
        <w:trPr>
          <w:trHeight w:val="3077"/>
        </w:trPr>
        <w:tc>
          <w:tcPr>
            <w:tcW w:w="594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4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3379" w:type="dxa"/>
          </w:tcPr>
          <w:p w:rsidR="003468CB" w:rsidRPr="005513B6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Кусачки бічні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інструмент, яким перерізають (відкушують) провід і знімають ізоляцію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8CB" w:rsidRPr="00924898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Плоскогубці</w:t>
            </w:r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інструмент, яким згинають, скручують і обтискують місця з’єднання проводів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8CB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Круглогубці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-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загинання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дроту,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кілець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8CB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Пасатижі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комбіновані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плоскогубці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якими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відкушувати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згинати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обтискувати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з’єднані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проводів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8CB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Викруткою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відгвинчують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загвинчують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гвинти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Вони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формою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робочої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хрестоподібні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:rsidR="003468CB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Монтажний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ніж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зачищення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проводі</w:t>
            </w:r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знімання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ізоляції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8CB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3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Кутова шліфувальна машина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шліфувальна машина для різки, шліфування і зачищення виробів</w:t>
            </w:r>
          </w:p>
          <w:p w:rsidR="003468CB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3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Дриль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ручний, пневматичний або електричний інструмент, </w:t>
            </w:r>
            <w:proofErr w:type="spellStart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предназначений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ередачі 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вращательного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нструмента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сввердління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отворів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різних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алах</w:t>
            </w:r>
          </w:p>
          <w:p w:rsidR="003468CB" w:rsidRPr="00BD391E" w:rsidRDefault="003468CB" w:rsidP="005729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Деталі кріплення-</w:t>
            </w:r>
            <w:r w:rsidRPr="009A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кріплень зазвичай відносять болти, гвинти, шпильки, гайки, шурупи, шайби</w:t>
            </w:r>
          </w:p>
        </w:tc>
        <w:tc>
          <w:tcPr>
            <w:tcW w:w="3953" w:type="dxa"/>
          </w:tcPr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515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1D2ACF3" wp14:editId="0A419663">
                  <wp:extent cx="1790700" cy="552450"/>
                  <wp:effectExtent l="19050" t="0" r="0" b="0"/>
                  <wp:docPr id="12" name="Рисунок 12" descr="http://refs.in.ua/konspekti-urokiv-trudove-navchannya-7-9-klas-variativnij-modul/31757_html_4a4f65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fs.in.ua/konspekti-urokiv-trudove-navchannya-7-9-klas-variativnij-modul/31757_html_4a4f65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B53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32F89C" wp14:editId="6B783C52">
                  <wp:extent cx="1600200" cy="600075"/>
                  <wp:effectExtent l="19050" t="0" r="0" b="0"/>
                  <wp:docPr id="13" name="Рисунок 13" descr="http://refs.in.ua/konspekti-urokiv-trudove-navchannya-7-9-klas-variativnij-modul/31757_html_m1f4af9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s.in.ua/konspekti-urokiv-trudove-navchannya-7-9-klas-variativnij-modul/31757_html_m1f4af9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AF0790" wp14:editId="1BC22BF5">
                  <wp:extent cx="1647825" cy="552450"/>
                  <wp:effectExtent l="19050" t="0" r="9525" b="0"/>
                  <wp:docPr id="15" name="Рисунок 15" descr="http://refs.in.ua/konspekti-urokiv-trudove-navchannya-7-9-klas-variativnij-modul/31757_html_472c50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fs.in.ua/konspekti-urokiv-trudove-navchannya-7-9-klas-variativnij-modul/31757_html_472c50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31D073C" wp14:editId="0BAB493D">
                  <wp:extent cx="1600200" cy="704850"/>
                  <wp:effectExtent l="19050" t="0" r="0" b="0"/>
                  <wp:docPr id="27" name="Рисунок 27" descr="http://refs.in.ua/konspekti-urokiv-trudove-navchannya-7-9-klas-variativnij-modul/31757_html_m769e7c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fs.in.ua/konspekti-urokiv-trudove-navchannya-7-9-klas-variativnij-modul/31757_html_m769e7c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B53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564BB" wp14:editId="469633EA">
                  <wp:extent cx="1438275" cy="762000"/>
                  <wp:effectExtent l="19050" t="0" r="9525" b="0"/>
                  <wp:docPr id="7" name="Рисунок 7" descr="http://refs.in.ua/konspekti-urokiv-trudove-navchannya-7-9-klas-variativnij-modul/31757_html_77b2f5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s.in.ua/konspekti-urokiv-trudove-navchannya-7-9-klas-variativnij-modul/31757_html_77b2f5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526856" wp14:editId="737953ED">
                  <wp:extent cx="1590675" cy="514350"/>
                  <wp:effectExtent l="19050" t="0" r="9525" b="0"/>
                  <wp:docPr id="8" name="Рисунок 8" descr="http://refs.in.ua/konspekti-urokiv-trudove-navchannya-7-9-klas-variativnij-modul/31757_html_m5bab5d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fs.in.ua/konspekti-urokiv-trudove-navchannya-7-9-klas-variativnij-modul/31757_html_m5bab5d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0959D24" wp14:editId="56BA333C">
                  <wp:extent cx="1637732" cy="955394"/>
                  <wp:effectExtent l="0" t="0" r="635" b="0"/>
                  <wp:docPr id="28" name="Рисунок 28" descr="C:\Users\Ольга\Desktop\w-850-125-39275989336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w-850-125-39275989336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87" cy="9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404C77BD" wp14:editId="509A5990">
                  <wp:extent cx="1290409" cy="832513"/>
                  <wp:effectExtent l="0" t="0" r="5080" b="5715"/>
                  <wp:docPr id="9" name="Рисунок 9" descr="C:\Users\Ольга\Desktop\4133217_image_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4133217_image_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42" cy="83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4C6AC33A" wp14:editId="36D060B6">
                  <wp:extent cx="1332386" cy="1028428"/>
                  <wp:effectExtent l="0" t="0" r="1270" b="635"/>
                  <wp:docPr id="31" name="Рисунок 31" descr="C:\Users\Ольга\Desktop\8246beb14cdd9366f3c7a1fa6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8246beb14cdd9366f3c7a1fa6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68" cy="103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8CB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3468CB" w:rsidRPr="006C5D68" w:rsidTr="0057298F">
        <w:tc>
          <w:tcPr>
            <w:tcW w:w="594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2784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3468CB" w:rsidRPr="006C5D68" w:rsidRDefault="003468CB" w:rsidP="00572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3379" w:type="dxa"/>
          </w:tcPr>
          <w:p w:rsidR="003468CB" w:rsidRPr="006C5D68" w:rsidRDefault="003468CB" w:rsidP="0057298F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3953" w:type="dxa"/>
          </w:tcPr>
          <w:p w:rsidR="003468CB" w:rsidRPr="006C5D68" w:rsidRDefault="003468CB" w:rsidP="0057298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1AFB62" wp14:editId="6D2AD390">
                  <wp:extent cx="1885950" cy="1885950"/>
                  <wp:effectExtent l="0" t="0" r="0" b="0"/>
                  <wp:docPr id="2" name="Рисунок 2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8CB" w:rsidRPr="007837A5" w:rsidRDefault="003468CB" w:rsidP="003468C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Переглянути відеоролики за посиланням </w:t>
      </w:r>
    </w:p>
    <w:p w:rsidR="003468CB" w:rsidRPr="007837A5" w:rsidRDefault="003468CB" w:rsidP="00346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1" w:history="1">
        <w:r w:rsidRPr="007837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https://www.youtube.com/watch?v=qzC8UE5gERI</w:t>
        </w:r>
      </w:hyperlink>
    </w:p>
    <w:p w:rsidR="003468CB" w:rsidRPr="007837A5" w:rsidRDefault="003468CB" w:rsidP="00346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2" w:history="1">
        <w:r w:rsidRPr="007837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https://www.youtube.com/watch?v=jPdOi8Eqil4</w:t>
        </w:r>
      </w:hyperlink>
    </w:p>
    <w:p w:rsidR="003468CB" w:rsidRPr="007837A5" w:rsidRDefault="003468CB" w:rsidP="003468C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history="1">
        <w:r w:rsidRPr="007837A5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https://www.youtube.com/watch?v=rc7Q9Ek4ZqE</w:t>
        </w:r>
      </w:hyperlink>
    </w:p>
    <w:p w:rsidR="003468CB" w:rsidRDefault="003468CB" w:rsidP="003468C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Pr="00D708F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https://www.youtube.com/watch?v=hz6zIm_dtZg</w:t>
        </w:r>
      </w:hyperlink>
    </w:p>
    <w:p w:rsidR="003468CB" w:rsidRPr="00AC7037" w:rsidRDefault="003468CB" w:rsidP="0034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CB" w:rsidRPr="00CB73D4" w:rsidRDefault="003468CB" w:rsidP="003468CB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.00-1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.30  </w:t>
      </w:r>
    </w:p>
    <w:p w:rsidR="003468CB" w:rsidRPr="007837A5" w:rsidRDefault="003468CB" w:rsidP="003468CB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значить інструмент для електромонтажника?</w:t>
      </w:r>
    </w:p>
    <w:p w:rsidR="003468CB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3468CB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 забули вдома ніж для зняття ізоляції та кліщі для зняття ізоляції, магазинів не має </w:t>
      </w:r>
      <w:r w:rsidRPr="00566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поблизу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ви будете робити?</w:t>
      </w:r>
    </w:p>
    <w:p w:rsidR="003468CB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вас закінчилась ізоляційна стрічка, а Вам потрібно за ізолювати дроти, які Ваші дії?</w:t>
      </w:r>
    </w:p>
    <w:p w:rsidR="003468CB" w:rsidRPr="007837A5" w:rsidRDefault="003468CB" w:rsidP="003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8CB" w:rsidRPr="003468CB" w:rsidRDefault="003468CB" w:rsidP="003468CB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Вас є квартира, в якій потрібно зробити електропроводку та встановити всі комплектуючі освітленню. Опишіть процес монтажу електропроводки в квартирі, з організацією робочого місця та охорони праці ?</w:t>
      </w:r>
    </w:p>
    <w:p w:rsidR="003468CB" w:rsidRDefault="003468CB" w:rsidP="003468C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0110" cy="1562735"/>
            <wp:effectExtent l="0" t="0" r="2540" b="0"/>
            <wp:wrapSquare wrapText="bothSides"/>
            <wp:docPr id="32" name="Рисунок 32" descr="C:\Users\Ольга\Desktop\obychnaya-shema-elektroprovodki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obychnaya-shema-elektroprovodki-v-kvart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12419" r="5618" b="1499"/>
                    <a:stretch/>
                  </pic:blipFill>
                  <pic:spPr bwMode="auto">
                    <a:xfrm>
                      <a:off x="0" y="0"/>
                      <a:ext cx="2150293" cy="156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8CB" w:rsidRDefault="003468CB" w:rsidP="003468C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3468CB" w:rsidRPr="007837A5" w:rsidRDefault="003468CB" w:rsidP="003468C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CB" w:rsidRDefault="003468CB" w:rsidP="003468CB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 Зробіть доповідь на тему  «</w:t>
      </w:r>
      <w:r w:rsidRPr="004D77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Комплектування матеріалів та устаткування для виконання електромонтажних робіт</w:t>
      </w:r>
      <w:r w:rsidRPr="004D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468CB" w:rsidRPr="004D77CE" w:rsidRDefault="003468CB" w:rsidP="003468CB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8CB" w:rsidRPr="004D77CE" w:rsidRDefault="003468CB" w:rsidP="003468C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Відповіді надсилати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5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6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.2020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bookmarkStart w:id="0" w:name="_GoBack"/>
      <w:bookmarkEnd w:id="0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.30: 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0679529308 </w:t>
      </w:r>
    </w:p>
    <w:p w:rsidR="003468CB" w:rsidRPr="004D77CE" w:rsidRDefault="003468CB" w:rsidP="003468C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8CB" w:rsidRPr="0038227A" w:rsidRDefault="003468CB" w:rsidP="003468C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52821" w:rsidRPr="003468CB" w:rsidRDefault="00352821">
      <w:pPr>
        <w:rPr>
          <w:lang w:val="uk-UA"/>
        </w:rPr>
      </w:pPr>
    </w:p>
    <w:sectPr w:rsidR="00352821" w:rsidRPr="003468CB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5504B77"/>
    <w:multiLevelType w:val="hybridMultilevel"/>
    <w:tmpl w:val="D2824670"/>
    <w:lvl w:ilvl="0" w:tplc="14A8C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3233698"/>
    <w:multiLevelType w:val="hybridMultilevel"/>
    <w:tmpl w:val="5EE28BC8"/>
    <w:lvl w:ilvl="0" w:tplc="FD5A16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C4728"/>
    <w:multiLevelType w:val="hybridMultilevel"/>
    <w:tmpl w:val="814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C8"/>
    <w:rsid w:val="003468CB"/>
    <w:rsid w:val="00352821"/>
    <w:rsid w:val="005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8C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4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8C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4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zC8UE5gERI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hyperlink" Target="https://www.youtube.com/watch?v=hz6zIm_dtZ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hyperlink" Target="https://www.youtube.com/watch?v=rc7Q9Ek4ZqE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hyperlink" Target="https://www.youtube.com/watch?v=jPdOi8Eqil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2020-06-15T07:42:00Z</dcterms:created>
  <dcterms:modified xsi:type="dcterms:W3CDTF">2020-06-15T07:47:00Z</dcterms:modified>
</cp:coreProperties>
</file>