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330C9D" w:rsidRPr="00330C9D" w:rsidTr="00330C9D">
        <w:tc>
          <w:tcPr>
            <w:tcW w:w="5000" w:type="pct"/>
            <w:shd w:val="clear" w:color="auto" w:fill="auto"/>
            <w:hideMark/>
          </w:tcPr>
          <w:p w:rsidR="00330C9D" w:rsidRPr="00330C9D" w:rsidRDefault="00330C9D" w:rsidP="00330C9D">
            <w:pPr>
              <w:suppressAutoHyphens w:val="0"/>
              <w:spacing w:before="300"/>
              <w:ind w:left="450" w:right="4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bookmarkStart w:id="0" w:name="_GoBack"/>
            <w:bookmarkEnd w:id="0"/>
            <w:r w:rsidRPr="00330C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uk-UA" w:eastAsia="uk-UA" w:bidi="ar-SA"/>
              </w:rPr>
              <w:t>КАБІНЕТ МІНІСТРІВ УКРАЇНИ</w:t>
            </w:r>
            <w:r w:rsidRPr="00330C9D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 </w:t>
            </w:r>
            <w:r w:rsidRPr="00330C9D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br/>
            </w:r>
            <w:r w:rsidRPr="00330C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val="uk-UA" w:eastAsia="uk-UA" w:bidi="ar-SA"/>
              </w:rPr>
              <w:t>ПОСТАНОВА</w:t>
            </w:r>
          </w:p>
        </w:tc>
      </w:tr>
      <w:tr w:rsidR="00330C9D" w:rsidRPr="00330C9D" w:rsidTr="00330C9D">
        <w:trPr>
          <w:trHeight w:val="591"/>
        </w:trPr>
        <w:tc>
          <w:tcPr>
            <w:tcW w:w="5000" w:type="pct"/>
            <w:shd w:val="clear" w:color="auto" w:fill="auto"/>
            <w:hideMark/>
          </w:tcPr>
          <w:p w:rsidR="00330C9D" w:rsidRPr="00330C9D" w:rsidRDefault="00330C9D" w:rsidP="00330C9D">
            <w:pPr>
              <w:suppressAutoHyphens w:val="0"/>
              <w:spacing w:before="150" w:after="150"/>
              <w:ind w:left="450" w:right="4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330C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t>від 14 лютого 2017 р. № 88 </w:t>
            </w:r>
            <w:r w:rsidRPr="00330C9D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br/>
            </w:r>
            <w:r w:rsidRPr="00330C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t>Київ</w:t>
            </w:r>
          </w:p>
        </w:tc>
      </w:tr>
    </w:tbl>
    <w:p w:rsidR="00330C9D" w:rsidRPr="00330C9D" w:rsidRDefault="00330C9D" w:rsidP="00330C9D">
      <w:pPr>
        <w:shd w:val="clear" w:color="auto" w:fill="FFFFFF"/>
        <w:suppressAutoHyphens w:val="0"/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" w:name="n3"/>
      <w:bookmarkEnd w:id="1"/>
      <w:r w:rsidRPr="00330C9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uk-UA" w:eastAsia="uk-UA" w:bidi="ar-SA"/>
        </w:rPr>
        <w:t>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</w:t>
      </w:r>
    </w:p>
    <w:p w:rsidR="00330C9D" w:rsidRPr="00330C9D" w:rsidRDefault="00330C9D" w:rsidP="00330C9D">
      <w:pPr>
        <w:shd w:val="clear" w:color="auto" w:fill="FFFFFF"/>
        <w:suppressAutoHyphens w:val="0"/>
        <w:spacing w:before="150" w:after="300"/>
        <w:ind w:left="450" w:right="450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" w:name="n47"/>
      <w:bookmarkEnd w:id="2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{Із змінами, внесеними згідно з Постановами КМ </w:t>
      </w:r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br/>
      </w:r>
      <w:hyperlink r:id="rId5" w:anchor="n2" w:tgtFrame="_blank" w:history="1">
        <w:r w:rsidRPr="00330C9D">
          <w:rPr>
            <w:rFonts w:ascii="Times New Roman" w:eastAsia="Times New Roman" w:hAnsi="Times New Roman" w:cs="Times New Roman"/>
            <w:color w:val="000099"/>
            <w:kern w:val="0"/>
            <w:sz w:val="24"/>
            <w:u w:val="single"/>
            <w:lang w:val="uk-UA" w:eastAsia="uk-UA" w:bidi="ar-SA"/>
          </w:rPr>
          <w:t>№ 863 від 15.11.2017</w:t>
        </w:r>
      </w:hyperlink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 </w:t>
      </w:r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br/>
      </w:r>
      <w:hyperlink r:id="rId6" w:anchor="n23" w:tgtFrame="_blank" w:history="1">
        <w:r w:rsidRPr="00330C9D">
          <w:rPr>
            <w:rFonts w:ascii="Times New Roman" w:eastAsia="Times New Roman" w:hAnsi="Times New Roman" w:cs="Times New Roman"/>
            <w:color w:val="000099"/>
            <w:kern w:val="0"/>
            <w:sz w:val="24"/>
            <w:u w:val="single"/>
            <w:lang w:val="uk-UA" w:eastAsia="uk-UA" w:bidi="ar-SA"/>
          </w:rPr>
          <w:t>№ 88 від 21.02.2018</w:t>
        </w:r>
      </w:hyperlink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 </w:t>
      </w:r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br/>
      </w:r>
      <w:hyperlink r:id="rId7" w:anchor="n39" w:tgtFrame="_blank" w:history="1">
        <w:r w:rsidRPr="00330C9D">
          <w:rPr>
            <w:rFonts w:ascii="Times New Roman" w:eastAsia="Times New Roman" w:hAnsi="Times New Roman" w:cs="Times New Roman"/>
            <w:color w:val="000099"/>
            <w:kern w:val="0"/>
            <w:sz w:val="24"/>
            <w:u w:val="single"/>
            <w:lang w:val="uk-UA" w:eastAsia="uk-UA" w:bidi="ar-SA"/>
          </w:rPr>
          <w:t>№ 129 від 27.02.2019</w:t>
        </w:r>
      </w:hyperlink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}</w:t>
      </w:r>
    </w:p>
    <w:p w:rsidR="00330C9D" w:rsidRPr="00330C9D" w:rsidRDefault="00330C9D" w:rsidP="00330C9D">
      <w:pPr>
        <w:shd w:val="clear" w:color="auto" w:fill="FFFFFF"/>
        <w:suppressAutoHyphens w:val="0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" w:name="n4"/>
      <w:bookmarkEnd w:id="3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Відповідно до </w:t>
      </w:r>
      <w:hyperlink r:id="rId8" w:anchor="n1531" w:tgtFrame="_blank" w:history="1">
        <w:r w:rsidRPr="00330C9D">
          <w:rPr>
            <w:rFonts w:ascii="Times New Roman" w:eastAsia="Times New Roman" w:hAnsi="Times New Roman" w:cs="Times New Roman"/>
            <w:color w:val="000099"/>
            <w:kern w:val="0"/>
            <w:sz w:val="24"/>
            <w:u w:val="single"/>
            <w:lang w:val="uk-UA" w:eastAsia="uk-UA" w:bidi="ar-SA"/>
          </w:rPr>
          <w:t>частини другої</w:t>
        </w:r>
      </w:hyperlink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 статті 97 Бюджетного кодексу України Кабінет Міністрів України </w:t>
      </w:r>
      <w:r w:rsidRPr="00330C9D">
        <w:rPr>
          <w:rFonts w:ascii="Times New Roman" w:eastAsia="Times New Roman" w:hAnsi="Times New Roman" w:cs="Times New Roman"/>
          <w:b/>
          <w:bCs/>
          <w:color w:val="000000"/>
          <w:spacing w:val="30"/>
          <w:kern w:val="0"/>
          <w:sz w:val="24"/>
          <w:lang w:val="uk-UA" w:eastAsia="uk-UA" w:bidi="ar-SA"/>
        </w:rPr>
        <w:t>постановляє</w:t>
      </w:r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:</w:t>
      </w:r>
    </w:p>
    <w:p w:rsidR="00330C9D" w:rsidRPr="00330C9D" w:rsidRDefault="00330C9D" w:rsidP="00330C9D">
      <w:pPr>
        <w:shd w:val="clear" w:color="auto" w:fill="FFFFFF"/>
        <w:suppressAutoHyphens w:val="0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4" w:name="n5"/>
      <w:bookmarkEnd w:id="4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Затвердити </w:t>
      </w:r>
      <w:hyperlink r:id="rId9" w:anchor="n8" w:history="1">
        <w:r w:rsidRPr="00330C9D">
          <w:rPr>
            <w:rFonts w:ascii="Times New Roman" w:eastAsia="Times New Roman" w:hAnsi="Times New Roman" w:cs="Times New Roman"/>
            <w:color w:val="006600"/>
            <w:kern w:val="0"/>
            <w:sz w:val="24"/>
            <w:u w:val="single"/>
            <w:lang w:val="uk-UA" w:eastAsia="uk-UA" w:bidi="ar-SA"/>
          </w:rPr>
          <w:t>Порядок та умови надання субвенції з державного бюджету місцевим бюджетам на надання державної підтримки особам з особливими освітніми потребами</w:t>
        </w:r>
      </w:hyperlink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, що додаються.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6945"/>
      </w:tblGrid>
      <w:tr w:rsidR="00330C9D" w:rsidRPr="00330C9D" w:rsidTr="00330C9D">
        <w:tc>
          <w:tcPr>
            <w:tcW w:w="1500" w:type="pct"/>
            <w:shd w:val="clear" w:color="auto" w:fill="auto"/>
            <w:hideMark/>
          </w:tcPr>
          <w:p w:rsidR="00330C9D" w:rsidRPr="00330C9D" w:rsidRDefault="00330C9D" w:rsidP="00330C9D">
            <w:pPr>
              <w:suppressAutoHyphens w:val="0"/>
              <w:spacing w:before="30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bookmarkStart w:id="5" w:name="n6"/>
            <w:bookmarkEnd w:id="5"/>
            <w:r w:rsidRPr="00330C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t>Прем'єр-міністр України</w:t>
            </w:r>
          </w:p>
        </w:tc>
        <w:tc>
          <w:tcPr>
            <w:tcW w:w="3500" w:type="pct"/>
            <w:shd w:val="clear" w:color="auto" w:fill="auto"/>
            <w:hideMark/>
          </w:tcPr>
          <w:p w:rsidR="00330C9D" w:rsidRPr="00330C9D" w:rsidRDefault="00330C9D" w:rsidP="00330C9D">
            <w:pPr>
              <w:suppressAutoHyphens w:val="0"/>
              <w:spacing w:before="30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330C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t>В.ГРОЙСМАН</w:t>
            </w:r>
          </w:p>
        </w:tc>
      </w:tr>
      <w:tr w:rsidR="00330C9D" w:rsidRPr="00330C9D" w:rsidTr="00330C9D">
        <w:tc>
          <w:tcPr>
            <w:tcW w:w="0" w:type="auto"/>
            <w:shd w:val="clear" w:color="auto" w:fill="auto"/>
            <w:hideMark/>
          </w:tcPr>
          <w:p w:rsidR="00330C9D" w:rsidRPr="00330C9D" w:rsidRDefault="00330C9D" w:rsidP="00330C9D">
            <w:pPr>
              <w:suppressAutoHyphens w:val="0"/>
              <w:spacing w:before="30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330C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t>Інд. 73</w:t>
            </w:r>
          </w:p>
        </w:tc>
        <w:tc>
          <w:tcPr>
            <w:tcW w:w="0" w:type="auto"/>
            <w:shd w:val="clear" w:color="auto" w:fill="auto"/>
            <w:hideMark/>
          </w:tcPr>
          <w:p w:rsidR="00330C9D" w:rsidRPr="00330C9D" w:rsidRDefault="00330C9D" w:rsidP="00330C9D">
            <w:pPr>
              <w:suppressAutoHyphens w:val="0"/>
              <w:spacing w:before="30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330C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br/>
            </w:r>
          </w:p>
        </w:tc>
      </w:tr>
    </w:tbl>
    <w:p w:rsidR="00330C9D" w:rsidRPr="00330C9D" w:rsidRDefault="008C2058" w:rsidP="00330C9D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val="uk-UA" w:eastAsia="uk-UA" w:bidi="ar-SA"/>
        </w:rPr>
      </w:pPr>
      <w:bookmarkStart w:id="6" w:name="n44"/>
      <w:bookmarkEnd w:id="6"/>
      <w:r>
        <w:rPr>
          <w:rFonts w:ascii="Times New Roman" w:eastAsia="Times New Roman" w:hAnsi="Times New Roman" w:cs="Times New Roman"/>
          <w:kern w:val="0"/>
          <w:sz w:val="24"/>
          <w:lang w:val="uk-UA" w:eastAsia="uk-UA" w:bidi="ar-S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953"/>
      </w:tblGrid>
      <w:tr w:rsidR="00330C9D" w:rsidRPr="00330C9D" w:rsidTr="00330C9D">
        <w:tc>
          <w:tcPr>
            <w:tcW w:w="2000" w:type="pct"/>
            <w:shd w:val="clear" w:color="auto" w:fill="auto"/>
            <w:hideMark/>
          </w:tcPr>
          <w:p w:rsidR="00330C9D" w:rsidRPr="00330C9D" w:rsidRDefault="00330C9D" w:rsidP="00330C9D">
            <w:pPr>
              <w:suppressAutoHyphens w:val="0"/>
              <w:spacing w:before="150" w:after="150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bookmarkStart w:id="7" w:name="n7"/>
            <w:bookmarkEnd w:id="7"/>
            <w:r w:rsidRPr="00330C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br/>
            </w:r>
          </w:p>
        </w:tc>
        <w:tc>
          <w:tcPr>
            <w:tcW w:w="3000" w:type="pct"/>
            <w:shd w:val="clear" w:color="auto" w:fill="auto"/>
            <w:hideMark/>
          </w:tcPr>
          <w:p w:rsidR="00330C9D" w:rsidRPr="00330C9D" w:rsidRDefault="00330C9D" w:rsidP="00330C9D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330C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t>ЗАТВЕРДЖЕНО </w:t>
            </w:r>
            <w:r w:rsidRPr="00330C9D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br/>
            </w:r>
            <w:r w:rsidRPr="00330C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t>постановою Кабінету Міністрів України </w:t>
            </w:r>
            <w:r w:rsidRPr="00330C9D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br/>
            </w:r>
            <w:r w:rsidRPr="00330C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t>від 14 лютого 2017 р. № 88</w:t>
            </w:r>
          </w:p>
        </w:tc>
      </w:tr>
    </w:tbl>
    <w:p w:rsidR="00330C9D" w:rsidRPr="00330C9D" w:rsidRDefault="00330C9D" w:rsidP="00330C9D">
      <w:pPr>
        <w:shd w:val="clear" w:color="auto" w:fill="FFFFFF"/>
        <w:suppressAutoHyphens w:val="0"/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8" w:name="n8"/>
      <w:bookmarkEnd w:id="8"/>
      <w:r w:rsidRPr="00330C9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uk-UA" w:eastAsia="uk-UA" w:bidi="ar-SA"/>
        </w:rPr>
        <w:t>ПОРЯДОК ТА УМОВИ </w:t>
      </w:r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br/>
      </w:r>
      <w:r w:rsidRPr="00330C9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uk-UA" w:eastAsia="uk-UA" w:bidi="ar-SA"/>
        </w:rPr>
        <w:t>надання субвенції з державного бюджету місцевим бюджетам на надання державної підтримки особам з особливими освітніми потребами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9" w:name="n9"/>
      <w:bookmarkEnd w:id="9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1. Ці Порядок та умови визначають механізм надання субвенції з державного бюджету місцевим бюджетам на надання державної підтримки особам з особливими освітніми потребами (далі - субвенція).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0" w:name="n10"/>
      <w:bookmarkEnd w:id="10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2. Головним розпорядником субвенції є МОН.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1" w:name="n11"/>
      <w:bookmarkEnd w:id="11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Розпорядниками субвенції за місцевими бюджетами є структурні підрозділи з питань освіти і науки місцевих органів виконавчої влади та органів місцевого самоврядування, які визначаються рішенням відповідної місцевої ради про такий бюджет згідно із законодавством.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2" w:name="n12"/>
      <w:bookmarkEnd w:id="12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3. Субвенція спрямовується на надання державної підтримки особам з особливими освітніми потребами, які здобувають освіту в закладах дошкільної освіти (крім закладів дошкільної освіти (ясел-садків) </w:t>
      </w:r>
      <w:proofErr w:type="spellStart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компенсуючого</w:t>
      </w:r>
      <w:proofErr w:type="spellEnd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типу, будинків дитини, закладів дошкільної освіти (дитячих будинків) </w:t>
      </w:r>
      <w:proofErr w:type="spellStart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інтернатного</w:t>
      </w:r>
      <w:proofErr w:type="spellEnd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типу), закладах загальної середньої освіти (крім </w:t>
      </w:r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lastRenderedPageBreak/>
        <w:t xml:space="preserve">спеціальних шкіл, санаторних шкіл, навчально-реабілітаційних центрів), закладах професійної (професійно-технічної) освіти державної та комунальної власності, а саме дітям сліпим та із зниженим зором, глухим та із зниженим слухом, з тяжкими порушеннями мовлення, із затримкою психічного розвитку, з порушеннями опорно-рухового апарату, з порушенням інтелектуального розвитку, із складними порушеннями розвитку (у тому числі з розладами </w:t>
      </w:r>
      <w:proofErr w:type="spellStart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аутичного</w:t>
      </w:r>
      <w:proofErr w:type="spellEnd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спектру).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3" w:name="n48"/>
      <w:bookmarkEnd w:id="13"/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{Пункт 3 із змінами, внесеними згідно з Постановами КМ </w:t>
      </w:r>
      <w:hyperlink r:id="rId10" w:anchor="n10" w:tgtFrame="_blank" w:history="1">
        <w:r w:rsidRPr="00330C9D">
          <w:rPr>
            <w:rFonts w:ascii="Times New Roman" w:eastAsia="Times New Roman" w:hAnsi="Times New Roman" w:cs="Times New Roman"/>
            <w:i/>
            <w:iCs/>
            <w:color w:val="000099"/>
            <w:kern w:val="0"/>
            <w:sz w:val="24"/>
            <w:u w:val="single"/>
            <w:lang w:val="uk-UA" w:eastAsia="uk-UA" w:bidi="ar-SA"/>
          </w:rPr>
          <w:t>№ 863 від 15.11.2017</w:t>
        </w:r>
      </w:hyperlink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, </w:t>
      </w:r>
      <w:hyperlink r:id="rId11" w:anchor="n40" w:tgtFrame="_blank" w:history="1">
        <w:r w:rsidRPr="00330C9D">
          <w:rPr>
            <w:rFonts w:ascii="Times New Roman" w:eastAsia="Times New Roman" w:hAnsi="Times New Roman" w:cs="Times New Roman"/>
            <w:i/>
            <w:iCs/>
            <w:color w:val="000099"/>
            <w:kern w:val="0"/>
            <w:sz w:val="24"/>
            <w:u w:val="single"/>
            <w:lang w:val="uk-UA" w:eastAsia="uk-UA" w:bidi="ar-SA"/>
          </w:rPr>
          <w:t>№ 129 від 27.02.2019</w:t>
        </w:r>
      </w:hyperlink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}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4" w:name="n13"/>
      <w:bookmarkEnd w:id="14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4. За рахунок субвенції здійснюється оплата таких видатків: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5" w:name="n14"/>
      <w:bookmarkEnd w:id="15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проведення (надання) додаткових психолого-педагогічних і </w:t>
      </w:r>
      <w:proofErr w:type="spellStart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корекційно-розвиткових</w:t>
      </w:r>
      <w:proofErr w:type="spellEnd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занять (послуг) (</w:t>
      </w:r>
      <w:hyperlink r:id="rId12" w:anchor="n29" w:history="1">
        <w:r w:rsidRPr="00330C9D">
          <w:rPr>
            <w:rFonts w:ascii="Times New Roman" w:eastAsia="Times New Roman" w:hAnsi="Times New Roman" w:cs="Times New Roman"/>
            <w:color w:val="006600"/>
            <w:kern w:val="0"/>
            <w:sz w:val="24"/>
            <w:u w:val="single"/>
            <w:lang w:val="uk-UA" w:eastAsia="uk-UA" w:bidi="ar-SA"/>
          </w:rPr>
          <w:t>додаток 1</w:t>
        </w:r>
      </w:hyperlink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), що визначені індивідуальною програмою розвитку, особам з особливими освітніми потребами, які здобувають освіту в інклюзивних класах (групах) закладів дошкільної та загальної середньої освіти;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6" w:name="n15"/>
      <w:bookmarkEnd w:id="16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придбання спеціальних засобів корекції психофізичного розвитку, що дають змогу опанувати навчальну програму, для осіб з особливими освітніми потребами, які здобувають освіту в інклюзивних групах закладів дошкільної освіти, в інклюзивних та спеціальних класах закладів загальної середньої освіти, в спеціальних групах закладів професійної (професійно-технічної) освіти. На придбання зазначених засобів для осіб з особливими освітніми потребами, які здобувають освіту в інклюзивних класах (групах) закладів загальної середньої, дошкільної освіти, використовується не більш як 35 відсотків загального обсягу субвенції. За наявності у закладі декількох осіб з особливими освітніми потребами з однаковими порушеннями у разі потреби можлива закупівля спеціальних засобів корекції психофізичного розвитку для спільного користування. </w:t>
      </w:r>
      <w:hyperlink r:id="rId13" w:anchor="n14" w:tgtFrame="_blank" w:history="1">
        <w:r w:rsidRPr="00330C9D">
          <w:rPr>
            <w:rFonts w:ascii="Times New Roman" w:eastAsia="Times New Roman" w:hAnsi="Times New Roman" w:cs="Times New Roman"/>
            <w:color w:val="000099"/>
            <w:kern w:val="0"/>
            <w:sz w:val="24"/>
            <w:u w:val="single"/>
            <w:lang w:val="uk-UA" w:eastAsia="uk-UA" w:bidi="ar-SA"/>
          </w:rPr>
          <w:t>Типовий перелік спеціальних засобів корекції психофізичного розвитку для осіб з особливими освітніми потребами</w:t>
        </w:r>
      </w:hyperlink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 затверджується наказом МОН;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7" w:name="n71"/>
      <w:bookmarkEnd w:id="17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оснащення кабінетів інклюзивно-ресурсних центрів для надання психолого-педагогічних і </w:t>
      </w:r>
      <w:proofErr w:type="spellStart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корекційно-розвиткових</w:t>
      </w:r>
      <w:proofErr w:type="spellEnd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послуг особам з особливими освітніми потребами (придбання методичного, навчального та програмного забезпечення, предметів, матеріалів і обладнання, у тому числі довгострокового користування) відповідно до вимог, затверджених МОН.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8" w:name="n74"/>
      <w:bookmarkEnd w:id="18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У разі необхідності закупівлі малоцінних необоротних матеріальних активів під час придбання спеціальних засобів корекції психофізичного розвитку для осіб з особливими освітніми потребами та методичного, навчального, програмного забезпечення, предметів, матеріалів і обладнання для оснащення кабінетів інклюзивно-ресурсних центрів кошти, визначені розподілом субвенції як видатки розвитку, можуть спрямовуватися на видатки споживання.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9" w:name="n49"/>
      <w:bookmarkEnd w:id="19"/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{Пункт 4 в редакції Постанови КМ </w:t>
      </w:r>
      <w:hyperlink r:id="rId14" w:anchor="n41" w:tgtFrame="_blank" w:history="1">
        <w:r w:rsidRPr="00330C9D">
          <w:rPr>
            <w:rFonts w:ascii="Times New Roman" w:eastAsia="Times New Roman" w:hAnsi="Times New Roman" w:cs="Times New Roman"/>
            <w:i/>
            <w:iCs/>
            <w:color w:val="000099"/>
            <w:kern w:val="0"/>
            <w:sz w:val="24"/>
            <w:u w:val="single"/>
            <w:lang w:val="uk-UA" w:eastAsia="uk-UA" w:bidi="ar-SA"/>
          </w:rPr>
          <w:t>№ 129 від 27.02.2019</w:t>
        </w:r>
      </w:hyperlink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}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0" w:name="n16"/>
      <w:bookmarkEnd w:id="20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5. Казначейство перераховує щомісяця до 10 числа субвенцію на рахунки обласних бюджетів та бюджету м. Києва, відкриті в органах Казначейства, згідно з розписом державного бюджету. Перерахування субвенції здійснюється відповідно до </w:t>
      </w:r>
      <w:hyperlink r:id="rId15" w:anchor="n10" w:tgtFrame="_blank" w:history="1">
        <w:r w:rsidRPr="00330C9D">
          <w:rPr>
            <w:rFonts w:ascii="Times New Roman" w:eastAsia="Times New Roman" w:hAnsi="Times New Roman" w:cs="Times New Roman"/>
            <w:color w:val="000099"/>
            <w:kern w:val="0"/>
            <w:sz w:val="24"/>
            <w:u w:val="single"/>
            <w:lang w:val="uk-UA" w:eastAsia="uk-UA" w:bidi="ar-SA"/>
          </w:rPr>
          <w:t>Порядку перерахування міжбюджетних трансфертів</w:t>
        </w:r>
      </w:hyperlink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, затвердженого постановою Кабінету Міністрів України від 15 грудня 2010 р. № 1132 (Офіційний вісник України, 2010 р., № 96, ст. 3399).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1" w:name="n17"/>
      <w:bookmarkEnd w:id="21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Облдержадміністрації здійснюють розподіл субвенції між обласним бюджетом, бюджетами районів, міст обласного значення та об’єднаних територіальних громад пропорційно кількості осіб з особливими освітніми потребами, зазначених у </w:t>
      </w:r>
      <w:hyperlink r:id="rId16" w:anchor="n12" w:history="1">
        <w:r w:rsidRPr="00330C9D">
          <w:rPr>
            <w:rFonts w:ascii="Times New Roman" w:eastAsia="Times New Roman" w:hAnsi="Times New Roman" w:cs="Times New Roman"/>
            <w:color w:val="006600"/>
            <w:kern w:val="0"/>
            <w:sz w:val="24"/>
            <w:u w:val="single"/>
            <w:lang w:val="uk-UA" w:eastAsia="uk-UA" w:bidi="ar-SA"/>
          </w:rPr>
          <w:t>пункті 3</w:t>
        </w:r>
      </w:hyperlink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 цих Порядку та умов, які здобувають освіту у відповідних закладах освіти; а на оснащення кабінетів інклюзивно-ресурсних центрів - пропорційно кількості інклюзивно-ресурсних центрів, які утворені (або які планується утворити у 2019 році) та які не отримали кошти на оснащення кабінетів у 2018 році.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2" w:name="n72"/>
      <w:bookmarkEnd w:id="22"/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{Абзац другий пункту 5 із змінами, внесеними згідно з Постановою КМ </w:t>
      </w:r>
      <w:hyperlink r:id="rId17" w:anchor="n26" w:tgtFrame="_blank" w:history="1">
        <w:r w:rsidRPr="00330C9D">
          <w:rPr>
            <w:rFonts w:ascii="Times New Roman" w:eastAsia="Times New Roman" w:hAnsi="Times New Roman" w:cs="Times New Roman"/>
            <w:i/>
            <w:iCs/>
            <w:color w:val="000099"/>
            <w:kern w:val="0"/>
            <w:sz w:val="24"/>
            <w:u w:val="single"/>
            <w:lang w:val="uk-UA" w:eastAsia="uk-UA" w:bidi="ar-SA"/>
          </w:rPr>
          <w:t>№ 88 від 21.02.2018</w:t>
        </w:r>
      </w:hyperlink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; в редакції Постанови КМ </w:t>
      </w:r>
      <w:hyperlink r:id="rId18" w:anchor="n47" w:tgtFrame="_blank" w:history="1">
        <w:r w:rsidRPr="00330C9D">
          <w:rPr>
            <w:rFonts w:ascii="Times New Roman" w:eastAsia="Times New Roman" w:hAnsi="Times New Roman" w:cs="Times New Roman"/>
            <w:i/>
            <w:iCs/>
            <w:color w:val="000099"/>
            <w:kern w:val="0"/>
            <w:sz w:val="24"/>
            <w:u w:val="single"/>
            <w:lang w:val="uk-UA" w:eastAsia="uk-UA" w:bidi="ar-SA"/>
          </w:rPr>
          <w:t>№ 129 від 27.02.2019</w:t>
        </w:r>
      </w:hyperlink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}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3" w:name="n18"/>
      <w:bookmarkEnd w:id="23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Органи Казначейства перераховують щомісяця до 25 числа на підставі платіжних документів, підготовлених обласними та Київською міською держадміністраціями, кошти на рахунки районних бюджетів, </w:t>
      </w:r>
      <w:proofErr w:type="spellStart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бюджетів</w:t>
      </w:r>
      <w:proofErr w:type="spellEnd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міст обласного значення та об’єднаних територіальних громад, відкриті в органах Казначейства.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4" w:name="n19"/>
      <w:bookmarkEnd w:id="24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6. Закупівля товарів, робіт і послуг за рахунок субвенції здійснюється в установленому законом порядку.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5" w:name="n20"/>
      <w:bookmarkEnd w:id="25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Попередня оплата товарів, робіт і послуг, що </w:t>
      </w:r>
      <w:proofErr w:type="spellStart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закуповуються</w:t>
      </w:r>
      <w:proofErr w:type="spellEnd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за рахунок субвенції, здійснюється відповідно до постанови Кабінету Міністрів України від 23 квітня 2014 р. </w:t>
      </w:r>
      <w:hyperlink r:id="rId19" w:tgtFrame="_blank" w:history="1">
        <w:r w:rsidRPr="00330C9D">
          <w:rPr>
            <w:rFonts w:ascii="Times New Roman" w:eastAsia="Times New Roman" w:hAnsi="Times New Roman" w:cs="Times New Roman"/>
            <w:color w:val="000099"/>
            <w:kern w:val="0"/>
            <w:sz w:val="24"/>
            <w:u w:val="single"/>
            <w:lang w:val="uk-UA" w:eastAsia="uk-UA" w:bidi="ar-SA"/>
          </w:rPr>
          <w:t xml:space="preserve">№ </w:t>
        </w:r>
        <w:r w:rsidRPr="00330C9D">
          <w:rPr>
            <w:rFonts w:ascii="Times New Roman" w:eastAsia="Times New Roman" w:hAnsi="Times New Roman" w:cs="Times New Roman"/>
            <w:color w:val="000099"/>
            <w:kern w:val="0"/>
            <w:sz w:val="24"/>
            <w:u w:val="single"/>
            <w:lang w:val="uk-UA" w:eastAsia="uk-UA" w:bidi="ar-SA"/>
          </w:rPr>
          <w:lastRenderedPageBreak/>
          <w:t>117</w:t>
        </w:r>
      </w:hyperlink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“Про здійснення попередньої оплати товарів, робіт і послуг, що </w:t>
      </w:r>
      <w:proofErr w:type="spellStart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закуповуються</w:t>
      </w:r>
      <w:proofErr w:type="spellEnd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за бюджетні кошти” (Офіційний вісник України, 2014 р., № 34, ст. 916; 2016 р., № 89, ст. 2918).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6" w:name="n21"/>
      <w:bookmarkEnd w:id="26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Додаткові психолого-педагогічні і </w:t>
      </w:r>
      <w:proofErr w:type="spellStart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корекційно-розвиткові</w:t>
      </w:r>
      <w:proofErr w:type="spellEnd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заняття (послуги) проводяться (надаються) фахівцями (із числа працівників закладу освіти та у разі потреби - додатково залученими фахівцями), з якими заклад освіти або відповідний орган управління освітою укладають цивільно-правові договори (</w:t>
      </w:r>
      <w:hyperlink r:id="rId20" w:anchor="n63" w:history="1">
        <w:r w:rsidRPr="00330C9D">
          <w:rPr>
            <w:rFonts w:ascii="Times New Roman" w:eastAsia="Times New Roman" w:hAnsi="Times New Roman" w:cs="Times New Roman"/>
            <w:color w:val="006600"/>
            <w:kern w:val="0"/>
            <w:sz w:val="24"/>
            <w:u w:val="single"/>
            <w:lang w:val="uk-UA" w:eastAsia="uk-UA" w:bidi="ar-SA"/>
          </w:rPr>
          <w:t>додаток 3</w:t>
        </w:r>
      </w:hyperlink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). Перелік фахівців, які можуть проводити (надавати) додаткові психолого-педагогічні і </w:t>
      </w:r>
      <w:proofErr w:type="spellStart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корекційно-розвиткові</w:t>
      </w:r>
      <w:proofErr w:type="spellEnd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заняття (послуги), визначено у </w:t>
      </w:r>
      <w:hyperlink r:id="rId21" w:anchor="n83" w:history="1">
        <w:r w:rsidRPr="00330C9D">
          <w:rPr>
            <w:rFonts w:ascii="Times New Roman" w:eastAsia="Times New Roman" w:hAnsi="Times New Roman" w:cs="Times New Roman"/>
            <w:color w:val="006600"/>
            <w:kern w:val="0"/>
            <w:sz w:val="24"/>
            <w:u w:val="single"/>
            <w:lang w:val="uk-UA" w:eastAsia="uk-UA" w:bidi="ar-SA"/>
          </w:rPr>
          <w:t>додатку 5</w:t>
        </w:r>
      </w:hyperlink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.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7" w:name="n50"/>
      <w:bookmarkEnd w:id="27"/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{Абзац третій пункту 6 в редакції Постанов КМ </w:t>
      </w:r>
      <w:hyperlink r:id="rId22" w:anchor="n16" w:tgtFrame="_blank" w:history="1">
        <w:r w:rsidRPr="00330C9D">
          <w:rPr>
            <w:rFonts w:ascii="Times New Roman" w:eastAsia="Times New Roman" w:hAnsi="Times New Roman" w:cs="Times New Roman"/>
            <w:i/>
            <w:iCs/>
            <w:color w:val="000099"/>
            <w:kern w:val="0"/>
            <w:sz w:val="24"/>
            <w:u w:val="single"/>
            <w:lang w:val="uk-UA" w:eastAsia="uk-UA" w:bidi="ar-SA"/>
          </w:rPr>
          <w:t>№ 863 від 15.11.2017</w:t>
        </w:r>
      </w:hyperlink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, </w:t>
      </w:r>
      <w:hyperlink r:id="rId23" w:anchor="n50" w:tgtFrame="_blank" w:history="1">
        <w:r w:rsidRPr="00330C9D">
          <w:rPr>
            <w:rFonts w:ascii="Times New Roman" w:eastAsia="Times New Roman" w:hAnsi="Times New Roman" w:cs="Times New Roman"/>
            <w:i/>
            <w:iCs/>
            <w:color w:val="000099"/>
            <w:kern w:val="0"/>
            <w:sz w:val="24"/>
            <w:u w:val="single"/>
            <w:lang w:val="uk-UA" w:eastAsia="uk-UA" w:bidi="ar-SA"/>
          </w:rPr>
          <w:t>№ 129 від 27.02.2019</w:t>
        </w:r>
      </w:hyperlink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}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8" w:name="n22"/>
      <w:bookmarkEnd w:id="28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Оплата праці зазначених фахівців за проведення (надання) додаткових психолого-педагогічних і </w:t>
      </w:r>
      <w:proofErr w:type="spellStart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корекційно-розвиткових</w:t>
      </w:r>
      <w:proofErr w:type="spellEnd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занять (послуг) здійснюється за ставками погодинної оплати праці працівників усіх галузей економіки за проведення навчальних занять у розмірах, передбачених для доцента або кандидата наук, які проводять навчальні заняття з учнями шкіл, установленими в </w:t>
      </w:r>
      <w:hyperlink r:id="rId24" w:anchor="n98" w:tgtFrame="_blank" w:history="1">
        <w:r w:rsidRPr="00330C9D">
          <w:rPr>
            <w:rFonts w:ascii="Times New Roman" w:eastAsia="Times New Roman" w:hAnsi="Times New Roman" w:cs="Times New Roman"/>
            <w:color w:val="000099"/>
            <w:kern w:val="0"/>
            <w:sz w:val="24"/>
            <w:u w:val="single"/>
            <w:lang w:val="uk-UA" w:eastAsia="uk-UA" w:bidi="ar-SA"/>
          </w:rPr>
          <w:t>додатку 5</w:t>
        </w:r>
      </w:hyperlink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 до постанови Кабінету Міністрів України від 30 серпня 2002 р. № 1298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(Офіційний вісник України, 2002 р., № 36, ст. 1699; 2005 р., № 40, ст. 2544), підвищеними на 20 відсотків за роботу з особами з особливими освітніми потребами.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9" w:name="n51"/>
      <w:bookmarkEnd w:id="29"/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{Абзац четвертий пункту 6 із змінами, внесеними згідно з Постановою КМ </w:t>
      </w:r>
      <w:hyperlink r:id="rId25" w:anchor="n18" w:tgtFrame="_blank" w:history="1">
        <w:r w:rsidRPr="00330C9D">
          <w:rPr>
            <w:rFonts w:ascii="Times New Roman" w:eastAsia="Times New Roman" w:hAnsi="Times New Roman" w:cs="Times New Roman"/>
            <w:i/>
            <w:iCs/>
            <w:color w:val="000099"/>
            <w:kern w:val="0"/>
            <w:sz w:val="24"/>
            <w:u w:val="single"/>
            <w:lang w:val="uk-UA" w:eastAsia="uk-UA" w:bidi="ar-SA"/>
          </w:rPr>
          <w:t>№ 863 від 15.11.2017</w:t>
        </w:r>
      </w:hyperlink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; в редакції Постанови КМ </w:t>
      </w:r>
      <w:hyperlink r:id="rId26" w:anchor="n50" w:tgtFrame="_blank" w:history="1">
        <w:r w:rsidRPr="00330C9D">
          <w:rPr>
            <w:rFonts w:ascii="Times New Roman" w:eastAsia="Times New Roman" w:hAnsi="Times New Roman" w:cs="Times New Roman"/>
            <w:i/>
            <w:iCs/>
            <w:color w:val="000099"/>
            <w:kern w:val="0"/>
            <w:sz w:val="24"/>
            <w:u w:val="single"/>
            <w:lang w:val="uk-UA" w:eastAsia="uk-UA" w:bidi="ar-SA"/>
          </w:rPr>
          <w:t>№ 129 від 27.02.2019</w:t>
        </w:r>
      </w:hyperlink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}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0" w:name="n53"/>
      <w:bookmarkEnd w:id="30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Тривалість групових або індивідуальних </w:t>
      </w:r>
      <w:proofErr w:type="spellStart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корекційно-розвиткових</w:t>
      </w:r>
      <w:proofErr w:type="spellEnd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занять для учнів з особливими освітніми потребами визначена у </w:t>
      </w:r>
      <w:hyperlink r:id="rId27" w:anchor="n8" w:tgtFrame="_blank" w:history="1">
        <w:r w:rsidRPr="00330C9D">
          <w:rPr>
            <w:rFonts w:ascii="Times New Roman" w:eastAsia="Times New Roman" w:hAnsi="Times New Roman" w:cs="Times New Roman"/>
            <w:color w:val="000099"/>
            <w:kern w:val="0"/>
            <w:sz w:val="24"/>
            <w:u w:val="single"/>
            <w:lang w:val="uk-UA" w:eastAsia="uk-UA" w:bidi="ar-SA"/>
          </w:rPr>
          <w:t>Порядку організації інклюзивного навчання у загальноосвітніх навчальних закладах</w:t>
        </w:r>
      </w:hyperlink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, затвердженому постановою Кабінету Міністрів України від 15 серпня 2011 р. № 872 (Офіційний вісник України, 2011 р., № 62, ст. 2475). Скорочена тривалість </w:t>
      </w:r>
      <w:proofErr w:type="spellStart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корекційно-розвиткових</w:t>
      </w:r>
      <w:proofErr w:type="spellEnd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занять, встановлена для учнів з особливими освітніми потребами, не є підставою для зменшення оплати за їх проведення. Оплата праці фахівців за кожне </w:t>
      </w:r>
      <w:proofErr w:type="spellStart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корекційно-розвиткове</w:t>
      </w:r>
      <w:proofErr w:type="spellEnd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заняття здійснюється за ставками погодинної оплати праці, визначеними в абзаці четвертому цього пункту.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1" w:name="n55"/>
      <w:bookmarkEnd w:id="31"/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{Пункт 6 доповнено абзацом згідно з Постановою КМ </w:t>
      </w:r>
      <w:hyperlink r:id="rId28" w:anchor="n19" w:tgtFrame="_blank" w:history="1">
        <w:r w:rsidRPr="00330C9D">
          <w:rPr>
            <w:rFonts w:ascii="Times New Roman" w:eastAsia="Times New Roman" w:hAnsi="Times New Roman" w:cs="Times New Roman"/>
            <w:i/>
            <w:iCs/>
            <w:color w:val="000099"/>
            <w:kern w:val="0"/>
            <w:sz w:val="24"/>
            <w:u w:val="single"/>
            <w:lang w:val="uk-UA" w:eastAsia="uk-UA" w:bidi="ar-SA"/>
          </w:rPr>
          <w:t>№ 863 від 15.11.2017</w:t>
        </w:r>
      </w:hyperlink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; із змінами, внесеними згідно з Постановою КМ </w:t>
      </w:r>
      <w:hyperlink r:id="rId29" w:anchor="n27" w:tgtFrame="_blank" w:history="1">
        <w:r w:rsidRPr="00330C9D">
          <w:rPr>
            <w:rFonts w:ascii="Times New Roman" w:eastAsia="Times New Roman" w:hAnsi="Times New Roman" w:cs="Times New Roman"/>
            <w:i/>
            <w:iCs/>
            <w:color w:val="000099"/>
            <w:kern w:val="0"/>
            <w:sz w:val="24"/>
            <w:u w:val="single"/>
            <w:lang w:val="uk-UA" w:eastAsia="uk-UA" w:bidi="ar-SA"/>
          </w:rPr>
          <w:t>№ 88 від 21.02.2018</w:t>
        </w:r>
      </w:hyperlink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}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2" w:name="n54"/>
      <w:bookmarkEnd w:id="32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Оплата за проведені (надані) додаткові психолого-педагогічні і </w:t>
      </w:r>
      <w:proofErr w:type="spellStart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корекційно-розвиткові</w:t>
      </w:r>
      <w:proofErr w:type="spellEnd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заняття (послуги) здійснюється щомісяця на підставі актів приймання проведених (наданих) додаткових психолого-педагогічних і </w:t>
      </w:r>
      <w:proofErr w:type="spellStart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корекційно-розвиткових</w:t>
      </w:r>
      <w:proofErr w:type="spellEnd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занять (послуг) (</w:t>
      </w:r>
      <w:hyperlink r:id="rId30" w:anchor="n65" w:history="1">
        <w:r w:rsidRPr="00330C9D">
          <w:rPr>
            <w:rFonts w:ascii="Times New Roman" w:eastAsia="Times New Roman" w:hAnsi="Times New Roman" w:cs="Times New Roman"/>
            <w:color w:val="006600"/>
            <w:kern w:val="0"/>
            <w:sz w:val="24"/>
            <w:u w:val="single"/>
            <w:lang w:val="uk-UA" w:eastAsia="uk-UA" w:bidi="ar-SA"/>
          </w:rPr>
          <w:t>додаток 4</w:t>
        </w:r>
      </w:hyperlink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).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3" w:name="n52"/>
      <w:bookmarkEnd w:id="33"/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{Пункт 6 доповнено абзацом згідно з Постановою КМ </w:t>
      </w:r>
      <w:hyperlink r:id="rId31" w:anchor="n19" w:tgtFrame="_blank" w:history="1">
        <w:r w:rsidRPr="00330C9D">
          <w:rPr>
            <w:rFonts w:ascii="Times New Roman" w:eastAsia="Times New Roman" w:hAnsi="Times New Roman" w:cs="Times New Roman"/>
            <w:i/>
            <w:iCs/>
            <w:color w:val="000099"/>
            <w:kern w:val="0"/>
            <w:sz w:val="24"/>
            <w:u w:val="single"/>
            <w:lang w:val="uk-UA" w:eastAsia="uk-UA" w:bidi="ar-SA"/>
          </w:rPr>
          <w:t>№ 863 від 15.11.2017</w:t>
        </w:r>
      </w:hyperlink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; із змінами, внесеними згідно з Постановою КМ </w:t>
      </w:r>
      <w:hyperlink r:id="rId32" w:anchor="n53" w:tgtFrame="_blank" w:history="1">
        <w:r w:rsidRPr="00330C9D">
          <w:rPr>
            <w:rFonts w:ascii="Times New Roman" w:eastAsia="Times New Roman" w:hAnsi="Times New Roman" w:cs="Times New Roman"/>
            <w:i/>
            <w:iCs/>
            <w:color w:val="000099"/>
            <w:kern w:val="0"/>
            <w:sz w:val="24"/>
            <w:u w:val="single"/>
            <w:lang w:val="uk-UA" w:eastAsia="uk-UA" w:bidi="ar-SA"/>
          </w:rPr>
          <w:t>№ 129 від 27.02.2019</w:t>
        </w:r>
      </w:hyperlink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}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4" w:name="n23"/>
      <w:bookmarkEnd w:id="34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7. Казначейство інформує щомісяця до 15 числа Мінфін та МОН про обсяги перерахування субвенції за попередній місяць у розрізі місцевих бюджетів, що фінансуються за її рахунок.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5" w:name="n24"/>
      <w:bookmarkEnd w:id="35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8. Відображення у первинному та бухгалтерському обліку інформації про отримані (створені) оборотні і необоротні активи, а також відкриття рахунків, реєстрація, облік бюджетних зобов’язань в органах Казначейства та операції, пов’язані з використанням субвенції, здійснюються в установленому законодавством порядку.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6" w:name="n25"/>
      <w:bookmarkEnd w:id="36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9. Обласні та Київська міська держадміністрації подають МОН щокварталу до 10 числа наступного місяця інформацію про використання субвенції (</w:t>
      </w:r>
      <w:hyperlink r:id="rId33" w:anchor="n41" w:history="1">
        <w:r w:rsidRPr="00330C9D">
          <w:rPr>
            <w:rFonts w:ascii="Times New Roman" w:eastAsia="Times New Roman" w:hAnsi="Times New Roman" w:cs="Times New Roman"/>
            <w:color w:val="006600"/>
            <w:kern w:val="0"/>
            <w:sz w:val="24"/>
            <w:u w:val="single"/>
            <w:lang w:val="uk-UA" w:eastAsia="uk-UA" w:bidi="ar-SA"/>
          </w:rPr>
          <w:t>додаток 2</w:t>
        </w:r>
      </w:hyperlink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).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7" w:name="n26"/>
      <w:bookmarkEnd w:id="37"/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{Абзац другий пункту 9 виключено на підставі Постанови КМ </w:t>
      </w:r>
      <w:hyperlink r:id="rId34" w:anchor="n22" w:tgtFrame="_blank" w:history="1">
        <w:r w:rsidRPr="00330C9D">
          <w:rPr>
            <w:rFonts w:ascii="Times New Roman" w:eastAsia="Times New Roman" w:hAnsi="Times New Roman" w:cs="Times New Roman"/>
            <w:i/>
            <w:iCs/>
            <w:color w:val="000099"/>
            <w:kern w:val="0"/>
            <w:sz w:val="24"/>
            <w:u w:val="single"/>
            <w:lang w:val="uk-UA" w:eastAsia="uk-UA" w:bidi="ar-SA"/>
          </w:rPr>
          <w:t>№ 863 від 15.11.2017</w:t>
        </w:r>
      </w:hyperlink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}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8" w:name="n27"/>
      <w:bookmarkEnd w:id="38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10. Складення і подання фінансової та бюджетної звітності про використання субвенції, а також контроль і відповідальність за її цільовим використанням та подання інформації здійснюються в установленому законодавством порядку.</w:t>
      </w:r>
    </w:p>
    <w:p w:rsidR="00330C9D" w:rsidRP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9" w:name="n76"/>
      <w:bookmarkEnd w:id="39"/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11. Залишки субвенції на кінець бюджетного періоду зберігаються на рахунках відповідних місцевих бюджетів і використовуються у наступному бюджетному періоді з урахуванням цільового призначення субвенції, зокрема на закупівлю обладнання для створення та оснащення ресурсних кімнат у закладах освіти, зазначених у </w:t>
      </w:r>
      <w:hyperlink r:id="rId35" w:anchor="n12" w:history="1">
        <w:r w:rsidRPr="00330C9D">
          <w:rPr>
            <w:rFonts w:ascii="Times New Roman" w:eastAsia="Times New Roman" w:hAnsi="Times New Roman" w:cs="Times New Roman"/>
            <w:color w:val="006600"/>
            <w:kern w:val="0"/>
            <w:sz w:val="24"/>
            <w:u w:val="single"/>
            <w:lang w:val="uk-UA" w:eastAsia="uk-UA" w:bidi="ar-SA"/>
          </w:rPr>
          <w:t>пункті 3</w:t>
        </w:r>
      </w:hyperlink>
      <w:r w:rsidRPr="00330C9D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 цих Порядку та умов.</w:t>
      </w:r>
    </w:p>
    <w:p w:rsidR="00330C9D" w:rsidRDefault="00330C9D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</w:pPr>
      <w:bookmarkStart w:id="40" w:name="n75"/>
      <w:bookmarkEnd w:id="40"/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{Порядок та умови доповнено пунктом 11 згідно з Постановою КМ </w:t>
      </w:r>
      <w:hyperlink r:id="rId36" w:anchor="n54" w:tgtFrame="_blank" w:history="1">
        <w:r w:rsidRPr="00330C9D">
          <w:rPr>
            <w:rFonts w:ascii="Times New Roman" w:eastAsia="Times New Roman" w:hAnsi="Times New Roman" w:cs="Times New Roman"/>
            <w:i/>
            <w:iCs/>
            <w:color w:val="000099"/>
            <w:kern w:val="0"/>
            <w:sz w:val="24"/>
            <w:u w:val="single"/>
            <w:lang w:val="uk-UA" w:eastAsia="uk-UA" w:bidi="ar-SA"/>
          </w:rPr>
          <w:t>№ 129 від 27.02.2019</w:t>
        </w:r>
      </w:hyperlink>
      <w:r w:rsidRPr="00330C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  <w:t>}</w:t>
      </w:r>
    </w:p>
    <w:p w:rsidR="00634FF4" w:rsidRDefault="00634FF4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</w:pPr>
    </w:p>
    <w:p w:rsidR="00634FF4" w:rsidRDefault="00634FF4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</w:pPr>
    </w:p>
    <w:p w:rsidR="00634FF4" w:rsidRDefault="00634FF4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val="uk-UA" w:eastAsia="uk-UA"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7"/>
      </w:tblGrid>
      <w:tr w:rsidR="00634FF4" w:rsidTr="00634FF4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4FF4" w:rsidRDefault="00634FF4">
            <w:pPr>
              <w:pStyle w:val="rvps3"/>
              <w:spacing w:before="0" w:beforeAutospacing="0" w:after="150" w:afterAutospacing="0"/>
              <w:ind w:left="450" w:right="450"/>
              <w:jc w:val="center"/>
            </w:pPr>
            <w:r>
              <w:lastRenderedPageBreak/>
              <w:t>Додаток 5</w:t>
            </w:r>
            <w:r>
              <w:rPr>
                <w:rStyle w:val="apple-converted-space"/>
              </w:rPr>
              <w:t> </w:t>
            </w:r>
            <w:r>
              <w:br/>
              <w:t>до Порядку та умов</w:t>
            </w:r>
          </w:p>
        </w:tc>
      </w:tr>
    </w:tbl>
    <w:p w:rsidR="00634FF4" w:rsidRDefault="00634FF4" w:rsidP="00634FF4">
      <w:pPr>
        <w:pStyle w:val="rvps3"/>
        <w:shd w:val="clear" w:color="auto" w:fill="FFFFFF"/>
        <w:spacing w:before="0" w:beforeAutospacing="0" w:after="150" w:afterAutospacing="0"/>
        <w:ind w:left="450" w:right="450"/>
        <w:jc w:val="center"/>
        <w:rPr>
          <w:color w:val="000000"/>
        </w:rPr>
      </w:pPr>
      <w:bookmarkStart w:id="41" w:name="n83"/>
      <w:bookmarkEnd w:id="41"/>
      <w:r>
        <w:rPr>
          <w:rStyle w:val="rvts15"/>
          <w:rFonts w:eastAsia="Arial Unicode MS"/>
          <w:b/>
          <w:bCs/>
          <w:color w:val="000000"/>
          <w:sz w:val="28"/>
          <w:szCs w:val="28"/>
        </w:rPr>
        <w:t>ПЕРЕЛІК ФАХІВЦІВ,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</w:rPr>
        <w:br/>
      </w:r>
      <w:r>
        <w:rPr>
          <w:rStyle w:val="rvts15"/>
          <w:rFonts w:eastAsia="Arial Unicode MS"/>
          <w:b/>
          <w:bCs/>
          <w:color w:val="000000"/>
          <w:sz w:val="28"/>
          <w:szCs w:val="28"/>
        </w:rPr>
        <w:t xml:space="preserve">які проводять (надають) додаткові психолого-педагогічні і </w:t>
      </w:r>
      <w:proofErr w:type="spellStart"/>
      <w:r>
        <w:rPr>
          <w:rStyle w:val="rvts15"/>
          <w:rFonts w:eastAsia="Arial Unicode MS"/>
          <w:b/>
          <w:bCs/>
          <w:color w:val="000000"/>
          <w:sz w:val="28"/>
          <w:szCs w:val="28"/>
        </w:rPr>
        <w:t>корекційно-розвиткові</w:t>
      </w:r>
      <w:proofErr w:type="spellEnd"/>
      <w:r>
        <w:rPr>
          <w:rStyle w:val="rvts15"/>
          <w:rFonts w:eastAsia="Arial Unicode MS"/>
          <w:b/>
          <w:bCs/>
          <w:color w:val="000000"/>
          <w:sz w:val="28"/>
          <w:szCs w:val="28"/>
        </w:rPr>
        <w:t xml:space="preserve"> заняття (послуги) з особами з особливими освітніми потребами у закладах освіти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2" w:name="n84"/>
      <w:bookmarkEnd w:id="42"/>
      <w:r>
        <w:rPr>
          <w:color w:val="000000"/>
        </w:rPr>
        <w:t>Фахівці, що здобули відповідний ступінь вищої освіти (освітньо-кваліфікаційний рівень) у галузі знань: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3" w:name="n85"/>
      <w:bookmarkEnd w:id="43"/>
      <w:r>
        <w:rPr>
          <w:color w:val="000000"/>
        </w:rPr>
        <w:t>01 Освіта/Педагогіка за спеціальностями: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4" w:name="n86"/>
      <w:bookmarkEnd w:id="44"/>
      <w:r>
        <w:rPr>
          <w:color w:val="000000"/>
        </w:rPr>
        <w:t>012 Дошкільна освіта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5" w:name="n87"/>
      <w:bookmarkEnd w:id="45"/>
      <w:r>
        <w:rPr>
          <w:color w:val="000000"/>
        </w:rPr>
        <w:t>013 Початкова освіта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6" w:name="n88"/>
      <w:bookmarkEnd w:id="46"/>
      <w:r>
        <w:rPr>
          <w:color w:val="000000"/>
        </w:rPr>
        <w:t>016 Спеціальна освіта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7" w:name="n89"/>
      <w:bookmarkEnd w:id="47"/>
      <w:r>
        <w:rPr>
          <w:color w:val="000000"/>
        </w:rPr>
        <w:t>017 Фізична культура і спорт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8" w:name="n90"/>
      <w:bookmarkEnd w:id="48"/>
      <w:r>
        <w:rPr>
          <w:color w:val="000000"/>
        </w:rPr>
        <w:t>02 Культура і мистецтво: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9" w:name="n91"/>
      <w:bookmarkEnd w:id="49"/>
      <w:r>
        <w:rPr>
          <w:color w:val="000000"/>
        </w:rPr>
        <w:t>024 Хореографія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0" w:name="n92"/>
      <w:bookmarkEnd w:id="50"/>
      <w:r>
        <w:rPr>
          <w:color w:val="000000"/>
        </w:rPr>
        <w:t>025 Музичне мистецтво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1" w:name="n93"/>
      <w:bookmarkEnd w:id="51"/>
      <w:r>
        <w:rPr>
          <w:color w:val="000000"/>
        </w:rPr>
        <w:t>05 Соціальні та поведінкові науки за спеціальністю: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2" w:name="n94"/>
      <w:bookmarkEnd w:id="52"/>
      <w:r>
        <w:rPr>
          <w:color w:val="000000"/>
        </w:rPr>
        <w:t>053 Психологія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3" w:name="n95"/>
      <w:bookmarkEnd w:id="53"/>
      <w:r>
        <w:rPr>
          <w:color w:val="000000"/>
        </w:rPr>
        <w:t>22 Охорона здоров’я за спеціальністю: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4" w:name="n96"/>
      <w:bookmarkEnd w:id="54"/>
      <w:r>
        <w:rPr>
          <w:color w:val="000000"/>
        </w:rPr>
        <w:t xml:space="preserve">227 Фізична терапія, </w:t>
      </w:r>
      <w:proofErr w:type="spellStart"/>
      <w:r>
        <w:rPr>
          <w:color w:val="000000"/>
        </w:rPr>
        <w:t>ерготерапія</w:t>
      </w:r>
      <w:proofErr w:type="spellEnd"/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5" w:name="n97"/>
      <w:bookmarkEnd w:id="55"/>
      <w:r>
        <w:rPr>
          <w:color w:val="000000"/>
        </w:rPr>
        <w:t>Та/або фахівці, що мають професійну кваліфікацію: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6" w:name="n98"/>
      <w:bookmarkEnd w:id="56"/>
      <w:r>
        <w:rPr>
          <w:color w:val="000000"/>
        </w:rPr>
        <w:t xml:space="preserve">2229.2 </w:t>
      </w:r>
      <w:proofErr w:type="spellStart"/>
      <w:r>
        <w:rPr>
          <w:color w:val="000000"/>
        </w:rPr>
        <w:t>Ерготерапевт</w:t>
      </w:r>
      <w:proofErr w:type="spellEnd"/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7" w:name="n99"/>
      <w:bookmarkEnd w:id="57"/>
      <w:r>
        <w:rPr>
          <w:color w:val="000000"/>
        </w:rPr>
        <w:t>2229.2 Лікар з лікувальної фізкультури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8" w:name="n100"/>
      <w:bookmarkEnd w:id="58"/>
      <w:r>
        <w:rPr>
          <w:color w:val="000000"/>
        </w:rPr>
        <w:t>2229.2 Лікар з лікувальної фізкультури та спортивної медицини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9" w:name="n101"/>
      <w:bookmarkEnd w:id="59"/>
      <w:r>
        <w:rPr>
          <w:color w:val="000000"/>
        </w:rPr>
        <w:t>2331 Вчителі початкової школи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0" w:name="n102"/>
      <w:bookmarkEnd w:id="60"/>
      <w:r>
        <w:rPr>
          <w:color w:val="000000"/>
        </w:rPr>
        <w:t>2332 Вихователі дошкільних закладів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1" w:name="n103"/>
      <w:bookmarkEnd w:id="61"/>
      <w:r>
        <w:rPr>
          <w:color w:val="000000"/>
        </w:rPr>
        <w:t xml:space="preserve">2340 Вчитель з </w:t>
      </w:r>
      <w:proofErr w:type="spellStart"/>
      <w:r>
        <w:rPr>
          <w:color w:val="000000"/>
        </w:rPr>
        <w:t>корекційної</w:t>
      </w:r>
      <w:proofErr w:type="spellEnd"/>
      <w:r>
        <w:rPr>
          <w:color w:val="000000"/>
        </w:rPr>
        <w:t xml:space="preserve"> освіти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2" w:name="n104"/>
      <w:bookmarkEnd w:id="62"/>
      <w:r>
        <w:rPr>
          <w:color w:val="000000"/>
        </w:rPr>
        <w:t>2340 Вчитель-дефектолог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3" w:name="n105"/>
      <w:bookmarkEnd w:id="63"/>
      <w:r>
        <w:rPr>
          <w:color w:val="000000"/>
        </w:rPr>
        <w:t>2340 Вчитель-логопед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4" w:name="n106"/>
      <w:bookmarkEnd w:id="64"/>
      <w:r>
        <w:rPr>
          <w:color w:val="000000"/>
        </w:rPr>
        <w:t xml:space="preserve">2340 </w:t>
      </w:r>
      <w:proofErr w:type="spellStart"/>
      <w:r>
        <w:rPr>
          <w:color w:val="000000"/>
        </w:rPr>
        <w:t>Вчитель-реабілітолог</w:t>
      </w:r>
      <w:proofErr w:type="spellEnd"/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5" w:name="n107"/>
      <w:bookmarkEnd w:id="65"/>
      <w:r>
        <w:rPr>
          <w:color w:val="000000"/>
        </w:rPr>
        <w:t>2445.2 Практичний психолог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6" w:name="n108"/>
      <w:bookmarkEnd w:id="66"/>
      <w:r>
        <w:rPr>
          <w:color w:val="000000"/>
        </w:rPr>
        <w:t>2445.2 Психолог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7" w:name="n109"/>
      <w:bookmarkEnd w:id="67"/>
      <w:r>
        <w:rPr>
          <w:color w:val="000000"/>
        </w:rPr>
        <w:t>3226 Інструктор з трудової адаптації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8" w:name="n110"/>
      <w:bookmarkEnd w:id="68"/>
      <w:r>
        <w:rPr>
          <w:color w:val="000000"/>
        </w:rPr>
        <w:t>3226 Інструктор з трудової терапії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9" w:name="n111"/>
      <w:bookmarkEnd w:id="69"/>
      <w:r>
        <w:rPr>
          <w:color w:val="000000"/>
        </w:rPr>
        <w:t>3226 Фахівець з фізичної реабілітації</w:t>
      </w:r>
    </w:p>
    <w:p w:rsidR="00634FF4" w:rsidRDefault="00634FF4" w:rsidP="00634F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0" w:name="n112"/>
      <w:bookmarkEnd w:id="70"/>
      <w:r>
        <w:rPr>
          <w:rStyle w:val="rvts46"/>
          <w:rFonts w:eastAsia="Arial Unicode MS"/>
          <w:i/>
          <w:iCs/>
          <w:color w:val="000000"/>
        </w:rPr>
        <w:t>{Порядок та умови доповнено додатком 5 згідно з Постановою КМ</w:t>
      </w:r>
      <w:r>
        <w:rPr>
          <w:rStyle w:val="apple-converted-space"/>
          <w:i/>
          <w:iCs/>
          <w:color w:val="000000"/>
        </w:rPr>
        <w:t> </w:t>
      </w:r>
      <w:hyperlink r:id="rId37" w:anchor="n74" w:tgtFrame="_blank" w:history="1">
        <w:r>
          <w:rPr>
            <w:rStyle w:val="aa"/>
            <w:rFonts w:eastAsia="Arial Unicode MS"/>
            <w:i/>
            <w:iCs/>
            <w:color w:val="000099"/>
          </w:rPr>
          <w:t>№ 129 від 27.02.2019</w:t>
        </w:r>
      </w:hyperlink>
      <w:r>
        <w:rPr>
          <w:rStyle w:val="rvts46"/>
          <w:rFonts w:eastAsia="Arial Unicode MS"/>
          <w:i/>
          <w:iCs/>
          <w:color w:val="000000"/>
        </w:rPr>
        <w:t>}</w:t>
      </w:r>
    </w:p>
    <w:p w:rsidR="00634FF4" w:rsidRDefault="00634FF4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</w:p>
    <w:p w:rsidR="00634FF4" w:rsidRDefault="00634FF4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</w:p>
    <w:p w:rsidR="00634FF4" w:rsidRDefault="00634FF4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7"/>
      </w:tblGrid>
      <w:tr w:rsidR="00634FF4" w:rsidRPr="00634FF4" w:rsidTr="00634FF4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lastRenderedPageBreak/>
              <w:t>Додаток 5 </w:t>
            </w: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br/>
              <w:t>до постанови Кабінету Міністрів України </w:t>
            </w: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br/>
              <w:t>від 30 серпня 2002 р. № 1298</w:t>
            </w:r>
          </w:p>
        </w:tc>
      </w:tr>
    </w:tbl>
    <w:p w:rsidR="00634FF4" w:rsidRPr="00634FF4" w:rsidRDefault="00634FF4" w:rsidP="00634FF4">
      <w:pPr>
        <w:shd w:val="clear" w:color="auto" w:fill="FFFFFF"/>
        <w:suppressAutoHyphens w:val="0"/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r w:rsidRPr="00634FF4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uk-UA" w:eastAsia="uk-UA" w:bidi="ar-SA"/>
        </w:rPr>
        <w:t>СТАВКИ </w:t>
      </w:r>
      <w:r w:rsidRPr="00634FF4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br/>
      </w:r>
      <w:r w:rsidRPr="00634FF4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uk-UA" w:eastAsia="uk-UA" w:bidi="ar-SA"/>
        </w:rPr>
        <w:t>погодинної оплати праці працівників усіх галузей економіки за проведення навчальних занять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4"/>
        <w:gridCol w:w="1127"/>
        <w:gridCol w:w="1002"/>
        <w:gridCol w:w="1119"/>
        <w:gridCol w:w="1699"/>
      </w:tblGrid>
      <w:tr w:rsidR="00634FF4" w:rsidRPr="00634FF4" w:rsidTr="00634FF4">
        <w:tc>
          <w:tcPr>
            <w:tcW w:w="5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Контингент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Ставки погодинної оплати у відсотках до окладу (ставки) працівника I тарифного розряду</w:t>
            </w:r>
          </w:p>
        </w:tc>
      </w:tr>
      <w:tr w:rsidR="00634FF4" w:rsidRPr="00634FF4" w:rsidTr="00634FF4">
        <w:trPr>
          <w:trHeight w:val="9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4FF4" w:rsidRPr="00634FF4" w:rsidRDefault="00634FF4" w:rsidP="00634FF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професор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доктор наук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доцент або кандидат наук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особи, які не мають наукового ступені</w:t>
            </w:r>
          </w:p>
        </w:tc>
      </w:tr>
      <w:tr w:rsidR="00634FF4" w:rsidRPr="00634FF4" w:rsidTr="00634FF4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Учні шкіл, професійно-технічних навчальних закладів, гімназій, ліцеїв, студенти вищих навчальних закладів I та II рівня акредитації та інші аналогічні категорії учнів, робітники, працівники, слухачі курсів, які займають посади, що відповідають освітньо-кваліфікаційному рівню молодшого спеціаліста, бакалавра. </w:t>
            </w: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br/>
              <w:t>Перепідготовка кадрів з видачею диплома молодшого спеціаліста, бакалавра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5,04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3,99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3,4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2,85</w:t>
            </w:r>
          </w:p>
        </w:tc>
      </w:tr>
      <w:tr w:rsidR="00634FF4" w:rsidRPr="00634FF4" w:rsidTr="00634FF4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Студенти вищих навчальних закладів III та IV рівня акредитації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9,35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7,39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5,7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4,55</w:t>
            </w:r>
          </w:p>
        </w:tc>
      </w:tr>
      <w:tr w:rsidR="00634FF4" w:rsidRPr="00634FF4" w:rsidTr="00634FF4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Аспіранти, слухачі курсів, які займають посади, що відповідають освітньо-кваліфікаційному рівню спеціаліста, магістра. </w:t>
            </w: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br/>
              <w:t>Перепідготовка кадрів з видачею диплома спеціаліста, магістра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10,78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8,53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6,82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4FF4" w:rsidRPr="00634FF4" w:rsidRDefault="00634FF4" w:rsidP="00634FF4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634FF4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5,7</w:t>
            </w:r>
          </w:p>
        </w:tc>
      </w:tr>
    </w:tbl>
    <w:p w:rsidR="00634FF4" w:rsidRPr="00330C9D" w:rsidRDefault="00634FF4" w:rsidP="00330C9D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</w:p>
    <w:p w:rsidR="00F327E1" w:rsidRDefault="008C2058" w:rsidP="00330C9D"/>
    <w:sectPr w:rsidR="00F327E1" w:rsidSect="00330C9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B4"/>
    <w:rsid w:val="0000360C"/>
    <w:rsid w:val="00077A24"/>
    <w:rsid w:val="00170AB4"/>
    <w:rsid w:val="00330C9D"/>
    <w:rsid w:val="004B3805"/>
    <w:rsid w:val="005A7C1A"/>
    <w:rsid w:val="00634FF4"/>
    <w:rsid w:val="008C2058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0D"/>
    <w:pPr>
      <w:suppressAutoHyphens/>
    </w:pPr>
    <w:rPr>
      <w:rFonts w:ascii="Arial" w:hAnsi="Arial" w:cs="Mangal"/>
      <w:kern w:val="1"/>
      <w:szCs w:val="24"/>
      <w:lang w:val="ru-RU" w:eastAsia="hi-IN" w:bidi="hi-IN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rvps7">
    <w:name w:val="rvps7"/>
    <w:basedOn w:val="a"/>
    <w:rsid w:val="00330C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17">
    <w:name w:val="rvps17"/>
    <w:basedOn w:val="a"/>
    <w:rsid w:val="00330C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23">
    <w:name w:val="rvts23"/>
    <w:basedOn w:val="a1"/>
    <w:rsid w:val="00330C9D"/>
  </w:style>
  <w:style w:type="character" w:customStyle="1" w:styleId="apple-converted-space">
    <w:name w:val="apple-converted-space"/>
    <w:basedOn w:val="a1"/>
    <w:rsid w:val="00330C9D"/>
  </w:style>
  <w:style w:type="character" w:customStyle="1" w:styleId="rvts64">
    <w:name w:val="rvts64"/>
    <w:basedOn w:val="a1"/>
    <w:rsid w:val="00330C9D"/>
  </w:style>
  <w:style w:type="character" w:customStyle="1" w:styleId="rvts9">
    <w:name w:val="rvts9"/>
    <w:basedOn w:val="a1"/>
    <w:rsid w:val="00330C9D"/>
  </w:style>
  <w:style w:type="paragraph" w:customStyle="1" w:styleId="rvps6">
    <w:name w:val="rvps6"/>
    <w:basedOn w:val="a"/>
    <w:rsid w:val="00330C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18">
    <w:name w:val="rvps18"/>
    <w:basedOn w:val="a"/>
    <w:rsid w:val="00330C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styleId="aa">
    <w:name w:val="Hyperlink"/>
    <w:basedOn w:val="a1"/>
    <w:uiPriority w:val="99"/>
    <w:semiHidden/>
    <w:unhideWhenUsed/>
    <w:rsid w:val="00330C9D"/>
    <w:rPr>
      <w:color w:val="0000FF"/>
      <w:u w:val="single"/>
    </w:rPr>
  </w:style>
  <w:style w:type="paragraph" w:customStyle="1" w:styleId="rvps2">
    <w:name w:val="rvps2"/>
    <w:basedOn w:val="a"/>
    <w:rsid w:val="00330C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52">
    <w:name w:val="rvts52"/>
    <w:basedOn w:val="a1"/>
    <w:rsid w:val="00330C9D"/>
  </w:style>
  <w:style w:type="paragraph" w:customStyle="1" w:styleId="rvps4">
    <w:name w:val="rvps4"/>
    <w:basedOn w:val="a"/>
    <w:rsid w:val="00330C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44">
    <w:name w:val="rvts44"/>
    <w:basedOn w:val="a1"/>
    <w:rsid w:val="00330C9D"/>
  </w:style>
  <w:style w:type="paragraph" w:customStyle="1" w:styleId="rvps15">
    <w:name w:val="rvps15"/>
    <w:basedOn w:val="a"/>
    <w:rsid w:val="00330C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14">
    <w:name w:val="rvps14"/>
    <w:basedOn w:val="a"/>
    <w:rsid w:val="00330C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12">
    <w:name w:val="rvps12"/>
    <w:basedOn w:val="a"/>
    <w:rsid w:val="00330C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46">
    <w:name w:val="rvts46"/>
    <w:basedOn w:val="a1"/>
    <w:rsid w:val="00330C9D"/>
  </w:style>
  <w:style w:type="paragraph" w:customStyle="1" w:styleId="rvps3">
    <w:name w:val="rvps3"/>
    <w:basedOn w:val="a"/>
    <w:rsid w:val="00634FF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15">
    <w:name w:val="rvts15"/>
    <w:basedOn w:val="a1"/>
    <w:rsid w:val="00634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0D"/>
    <w:pPr>
      <w:suppressAutoHyphens/>
    </w:pPr>
    <w:rPr>
      <w:rFonts w:ascii="Arial" w:hAnsi="Arial" w:cs="Mangal"/>
      <w:kern w:val="1"/>
      <w:szCs w:val="24"/>
      <w:lang w:val="ru-RU" w:eastAsia="hi-IN" w:bidi="hi-IN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rvps7">
    <w:name w:val="rvps7"/>
    <w:basedOn w:val="a"/>
    <w:rsid w:val="00330C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17">
    <w:name w:val="rvps17"/>
    <w:basedOn w:val="a"/>
    <w:rsid w:val="00330C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23">
    <w:name w:val="rvts23"/>
    <w:basedOn w:val="a1"/>
    <w:rsid w:val="00330C9D"/>
  </w:style>
  <w:style w:type="character" w:customStyle="1" w:styleId="apple-converted-space">
    <w:name w:val="apple-converted-space"/>
    <w:basedOn w:val="a1"/>
    <w:rsid w:val="00330C9D"/>
  </w:style>
  <w:style w:type="character" w:customStyle="1" w:styleId="rvts64">
    <w:name w:val="rvts64"/>
    <w:basedOn w:val="a1"/>
    <w:rsid w:val="00330C9D"/>
  </w:style>
  <w:style w:type="character" w:customStyle="1" w:styleId="rvts9">
    <w:name w:val="rvts9"/>
    <w:basedOn w:val="a1"/>
    <w:rsid w:val="00330C9D"/>
  </w:style>
  <w:style w:type="paragraph" w:customStyle="1" w:styleId="rvps6">
    <w:name w:val="rvps6"/>
    <w:basedOn w:val="a"/>
    <w:rsid w:val="00330C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18">
    <w:name w:val="rvps18"/>
    <w:basedOn w:val="a"/>
    <w:rsid w:val="00330C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styleId="aa">
    <w:name w:val="Hyperlink"/>
    <w:basedOn w:val="a1"/>
    <w:uiPriority w:val="99"/>
    <w:semiHidden/>
    <w:unhideWhenUsed/>
    <w:rsid w:val="00330C9D"/>
    <w:rPr>
      <w:color w:val="0000FF"/>
      <w:u w:val="single"/>
    </w:rPr>
  </w:style>
  <w:style w:type="paragraph" w:customStyle="1" w:styleId="rvps2">
    <w:name w:val="rvps2"/>
    <w:basedOn w:val="a"/>
    <w:rsid w:val="00330C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52">
    <w:name w:val="rvts52"/>
    <w:basedOn w:val="a1"/>
    <w:rsid w:val="00330C9D"/>
  </w:style>
  <w:style w:type="paragraph" w:customStyle="1" w:styleId="rvps4">
    <w:name w:val="rvps4"/>
    <w:basedOn w:val="a"/>
    <w:rsid w:val="00330C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44">
    <w:name w:val="rvts44"/>
    <w:basedOn w:val="a1"/>
    <w:rsid w:val="00330C9D"/>
  </w:style>
  <w:style w:type="paragraph" w:customStyle="1" w:styleId="rvps15">
    <w:name w:val="rvps15"/>
    <w:basedOn w:val="a"/>
    <w:rsid w:val="00330C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14">
    <w:name w:val="rvps14"/>
    <w:basedOn w:val="a"/>
    <w:rsid w:val="00330C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12">
    <w:name w:val="rvps12"/>
    <w:basedOn w:val="a"/>
    <w:rsid w:val="00330C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46">
    <w:name w:val="rvts46"/>
    <w:basedOn w:val="a1"/>
    <w:rsid w:val="00330C9D"/>
  </w:style>
  <w:style w:type="paragraph" w:customStyle="1" w:styleId="rvps3">
    <w:name w:val="rvps3"/>
    <w:basedOn w:val="a"/>
    <w:rsid w:val="00634FF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15">
    <w:name w:val="rvts15"/>
    <w:basedOn w:val="a1"/>
    <w:rsid w:val="0063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56-17" TargetMode="External"/><Relationship Id="rId13" Type="http://schemas.openxmlformats.org/officeDocument/2006/relationships/hyperlink" Target="https://zakon.rada.gov.ua/laws/show/z0403-19" TargetMode="External"/><Relationship Id="rId18" Type="http://schemas.openxmlformats.org/officeDocument/2006/relationships/hyperlink" Target="https://zakon.rada.gov.ua/laws/show/129-2019-%D0%BF" TargetMode="External"/><Relationship Id="rId26" Type="http://schemas.openxmlformats.org/officeDocument/2006/relationships/hyperlink" Target="https://zakon.rada.gov.ua/laws/show/129-2019-%D0%B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akon5.rada.gov.ua/laws/show/88-2017-%D0%BF" TargetMode="External"/><Relationship Id="rId34" Type="http://schemas.openxmlformats.org/officeDocument/2006/relationships/hyperlink" Target="https://zakon.rada.gov.ua/laws/show/863-2017-%D0%BF" TargetMode="External"/><Relationship Id="rId7" Type="http://schemas.openxmlformats.org/officeDocument/2006/relationships/hyperlink" Target="https://zakon.rada.gov.ua/laws/show/129-2019-%D0%BF" TargetMode="External"/><Relationship Id="rId12" Type="http://schemas.openxmlformats.org/officeDocument/2006/relationships/hyperlink" Target="https://zakon5.rada.gov.ua/laws/show/88-2017-%D0%BF" TargetMode="External"/><Relationship Id="rId17" Type="http://schemas.openxmlformats.org/officeDocument/2006/relationships/hyperlink" Target="https://zakon.rada.gov.ua/laws/show/88-2018-%D0%BF" TargetMode="External"/><Relationship Id="rId25" Type="http://schemas.openxmlformats.org/officeDocument/2006/relationships/hyperlink" Target="https://zakon.rada.gov.ua/laws/show/863-2017-%D0%BF" TargetMode="External"/><Relationship Id="rId33" Type="http://schemas.openxmlformats.org/officeDocument/2006/relationships/hyperlink" Target="https://zakon5.rada.gov.ua/laws/show/88-2017-%D0%B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akon5.rada.gov.ua/laws/show/88-2017-%D0%BF" TargetMode="External"/><Relationship Id="rId20" Type="http://schemas.openxmlformats.org/officeDocument/2006/relationships/hyperlink" Target="https://zakon5.rada.gov.ua/laws/show/88-2017-%D0%BF" TargetMode="External"/><Relationship Id="rId29" Type="http://schemas.openxmlformats.org/officeDocument/2006/relationships/hyperlink" Target="https://zakon.rada.gov.ua/laws/show/88-2018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8-2018-%D0%BF" TargetMode="External"/><Relationship Id="rId11" Type="http://schemas.openxmlformats.org/officeDocument/2006/relationships/hyperlink" Target="https://zakon.rada.gov.ua/laws/show/129-2019-%D0%BF" TargetMode="External"/><Relationship Id="rId24" Type="http://schemas.openxmlformats.org/officeDocument/2006/relationships/hyperlink" Target="https://zakon.rada.gov.ua/laws/show/1298-2002-%D0%BF" TargetMode="External"/><Relationship Id="rId32" Type="http://schemas.openxmlformats.org/officeDocument/2006/relationships/hyperlink" Target="https://zakon.rada.gov.ua/laws/show/129-2019-%D0%BF" TargetMode="External"/><Relationship Id="rId37" Type="http://schemas.openxmlformats.org/officeDocument/2006/relationships/hyperlink" Target="https://zakon.rada.gov.ua/laws/show/129-2019-%D0%BF" TargetMode="External"/><Relationship Id="rId5" Type="http://schemas.openxmlformats.org/officeDocument/2006/relationships/hyperlink" Target="https://zakon.rada.gov.ua/laws/show/863-2017-%D0%BF" TargetMode="External"/><Relationship Id="rId15" Type="http://schemas.openxmlformats.org/officeDocument/2006/relationships/hyperlink" Target="https://zakon.rada.gov.ua/laws/show/1132-2010-%D0%BF" TargetMode="External"/><Relationship Id="rId23" Type="http://schemas.openxmlformats.org/officeDocument/2006/relationships/hyperlink" Target="https://zakon.rada.gov.ua/laws/show/129-2019-%D0%BF" TargetMode="External"/><Relationship Id="rId28" Type="http://schemas.openxmlformats.org/officeDocument/2006/relationships/hyperlink" Target="https://zakon.rada.gov.ua/laws/show/863-2017-%D0%BF" TargetMode="External"/><Relationship Id="rId36" Type="http://schemas.openxmlformats.org/officeDocument/2006/relationships/hyperlink" Target="https://zakon.rada.gov.ua/laws/show/129-2019-%D0%BF" TargetMode="External"/><Relationship Id="rId10" Type="http://schemas.openxmlformats.org/officeDocument/2006/relationships/hyperlink" Target="https://zakon.rada.gov.ua/laws/show/863-2017-%D0%BF" TargetMode="External"/><Relationship Id="rId19" Type="http://schemas.openxmlformats.org/officeDocument/2006/relationships/hyperlink" Target="https://zakon.rada.gov.ua/laws/show/117-2014-%D0%BF" TargetMode="External"/><Relationship Id="rId31" Type="http://schemas.openxmlformats.org/officeDocument/2006/relationships/hyperlink" Target="https://zakon.rada.gov.ua/laws/show/863-2017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5.rada.gov.ua/laws/show/88-2017-%D0%BF" TargetMode="External"/><Relationship Id="rId14" Type="http://schemas.openxmlformats.org/officeDocument/2006/relationships/hyperlink" Target="https://zakon.rada.gov.ua/laws/show/129-2019-%D0%BF" TargetMode="External"/><Relationship Id="rId22" Type="http://schemas.openxmlformats.org/officeDocument/2006/relationships/hyperlink" Target="https://zakon.rada.gov.ua/laws/show/863-2017-%D0%BF" TargetMode="External"/><Relationship Id="rId27" Type="http://schemas.openxmlformats.org/officeDocument/2006/relationships/hyperlink" Target="https://zakon.rada.gov.ua/laws/show/872-2011-%D0%BF" TargetMode="External"/><Relationship Id="rId30" Type="http://schemas.openxmlformats.org/officeDocument/2006/relationships/hyperlink" Target="https://zakon5.rada.gov.ua/laws/show/88-2017-%D0%BF" TargetMode="External"/><Relationship Id="rId35" Type="http://schemas.openxmlformats.org/officeDocument/2006/relationships/hyperlink" Target="https://zakon5.rada.gov.ua/laws/show/88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9821</Words>
  <Characters>5598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cp:lastPrinted>2019-10-10T12:45:00Z</cp:lastPrinted>
  <dcterms:created xsi:type="dcterms:W3CDTF">2021-05-21T04:46:00Z</dcterms:created>
  <dcterms:modified xsi:type="dcterms:W3CDTF">2021-05-21T04:46:00Z</dcterms:modified>
</cp:coreProperties>
</file>